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BB0C2">
      <w:pPr>
        <w:spacing w:line="530" w:lineRule="exact"/>
        <w:ind w:firstLine="1152"/>
        <w:rPr>
          <w:rFonts w:ascii="Times New Roman" w:hAnsi="Times New Roman"/>
          <w:b/>
          <w:bCs/>
          <w:color w:val="333399"/>
          <w:spacing w:val="-20"/>
          <w:w w:val="85"/>
          <w:sz w:val="72"/>
        </w:rPr>
      </w:pPr>
    </w:p>
    <w:p w14:paraId="56C8D07A">
      <w:pPr>
        <w:spacing w:line="530" w:lineRule="exact"/>
        <w:ind w:firstLine="0" w:firstLineChars="0"/>
        <w:rPr>
          <w:rFonts w:ascii="Times New Roman" w:hAnsi="Times New Roman"/>
          <w:b/>
          <w:bCs/>
          <w:color w:val="333399"/>
          <w:spacing w:val="-20"/>
          <w:w w:val="85"/>
          <w:sz w:val="72"/>
        </w:rPr>
      </w:pPr>
    </w:p>
    <w:p w14:paraId="70F2B587">
      <w:pPr>
        <w:spacing w:line="530" w:lineRule="exact"/>
        <w:ind w:firstLine="0" w:firstLineChars="0"/>
        <w:jc w:val="center"/>
        <w:rPr>
          <w:rFonts w:hint="eastAsia" w:ascii="Times New Roman" w:hAnsi="Times New Roman" w:eastAsia="方正小标宋简体"/>
          <w:color w:val="333399"/>
          <w:spacing w:val="-20"/>
          <w:w w:val="85"/>
          <w:sz w:val="56"/>
          <w:szCs w:val="21"/>
          <w:lang w:eastAsia="zh-CN"/>
        </w:rPr>
      </w:pPr>
      <w:r>
        <w:rPr>
          <w:rFonts w:hint="eastAsia" w:ascii="Times New Roman" w:hAnsi="Times New Roman" w:eastAsia="方正小标宋简体"/>
          <w:color w:val="333399"/>
          <w:spacing w:val="-20"/>
          <w:w w:val="85"/>
          <w:sz w:val="56"/>
          <w:szCs w:val="21"/>
          <w:lang w:eastAsia="zh-CN"/>
        </w:rPr>
        <w:t>深圳市龙岗区应急管理局</w:t>
      </w:r>
    </w:p>
    <w:p w14:paraId="2A2AFAC0">
      <w:pPr>
        <w:spacing w:line="530" w:lineRule="exact"/>
        <w:ind w:firstLine="0" w:firstLineChars="0"/>
        <w:jc w:val="center"/>
        <w:rPr>
          <w:rFonts w:ascii="Times New Roman" w:hAnsi="Times New Roman" w:eastAsia="方正小标宋简体"/>
          <w:color w:val="333399"/>
          <w:spacing w:val="-20"/>
          <w:w w:val="85"/>
          <w:sz w:val="56"/>
          <w:szCs w:val="21"/>
        </w:rPr>
      </w:pPr>
    </w:p>
    <w:p w14:paraId="4DE25138">
      <w:pPr>
        <w:spacing w:line="530" w:lineRule="exact"/>
        <w:ind w:firstLine="0" w:firstLineChars="0"/>
        <w:jc w:val="center"/>
        <w:rPr>
          <w:rFonts w:ascii="Times New Roman" w:hAnsi="Times New Roman" w:eastAsia="方正小标宋简体"/>
          <w:color w:val="333399"/>
          <w:spacing w:val="-20"/>
          <w:w w:val="85"/>
          <w:sz w:val="56"/>
          <w:szCs w:val="21"/>
        </w:rPr>
      </w:pPr>
      <w:r>
        <w:rPr>
          <w:rFonts w:hint="eastAsia" w:ascii="Times New Roman" w:hAnsi="Times New Roman" w:eastAsia="方正小标宋简体"/>
          <w:color w:val="333399"/>
          <w:spacing w:val="-20"/>
          <w:w w:val="85"/>
          <w:sz w:val="56"/>
          <w:szCs w:val="21"/>
        </w:rPr>
        <w:t>采购招标需求调</w:t>
      </w:r>
      <w:r>
        <w:rPr>
          <w:rFonts w:hint="eastAsia" w:ascii="Times New Roman" w:hAnsi="Times New Roman" w:eastAsia="方正小标宋简体"/>
          <w:color w:val="333399"/>
          <w:spacing w:val="-20"/>
          <w:w w:val="85"/>
          <w:sz w:val="56"/>
          <w:szCs w:val="21"/>
          <w:lang w:val="en-US" w:eastAsia="zh-CN"/>
        </w:rPr>
        <w:t>查</w:t>
      </w:r>
      <w:r>
        <w:rPr>
          <w:rFonts w:hint="eastAsia" w:ascii="Times New Roman" w:hAnsi="Times New Roman" w:eastAsia="方正小标宋简体"/>
          <w:color w:val="333399"/>
          <w:spacing w:val="-20"/>
          <w:w w:val="85"/>
          <w:sz w:val="56"/>
          <w:szCs w:val="21"/>
        </w:rPr>
        <w:t>文件</w:t>
      </w:r>
    </w:p>
    <w:p w14:paraId="7E52B765">
      <w:pPr>
        <w:spacing w:line="530" w:lineRule="exact"/>
        <w:ind w:firstLine="640"/>
        <w:rPr>
          <w:rFonts w:ascii="Times New Roman" w:hAnsi="Times New Roman"/>
          <w:color w:val="333399"/>
        </w:rPr>
      </w:pPr>
      <w:r>
        <w:rPr>
          <w:rFonts w:ascii="Times New Roman" w:hAnsi="Times New Roman"/>
          <w:color w:val="333399"/>
        </w:rPr>
        <w:t xml:space="preserve"> </w:t>
      </w:r>
    </w:p>
    <w:p w14:paraId="465286AA">
      <w:pPr>
        <w:spacing w:line="530" w:lineRule="exact"/>
        <w:ind w:firstLine="0" w:firstLineChars="0"/>
        <w:jc w:val="center"/>
        <w:rPr>
          <w:rFonts w:ascii="Times New Roman" w:hAnsi="Times New Roman" w:eastAsia="方正小标宋简体"/>
          <w:color w:val="333399"/>
          <w:sz w:val="48"/>
          <w:szCs w:val="21"/>
        </w:rPr>
      </w:pPr>
      <w:bookmarkStart w:id="0" w:name="_Hlk173486384"/>
    </w:p>
    <w:bookmarkEnd w:id="0"/>
    <w:p w14:paraId="67051407">
      <w:pPr>
        <w:spacing w:line="530" w:lineRule="exact"/>
        <w:ind w:firstLine="0" w:firstLineChars="0"/>
        <w:jc w:val="center"/>
        <w:rPr>
          <w:rFonts w:ascii="Times New Roman" w:hAnsi="Times New Roman" w:eastAsia="方正小标宋简体"/>
          <w:color w:val="333399"/>
          <w:sz w:val="52"/>
        </w:rPr>
      </w:pPr>
    </w:p>
    <w:p w14:paraId="48DE3C71">
      <w:pPr>
        <w:spacing w:line="530" w:lineRule="exact"/>
        <w:ind w:firstLine="0" w:firstLineChars="0"/>
        <w:jc w:val="center"/>
        <w:rPr>
          <w:rFonts w:ascii="Times New Roman" w:hAnsi="Times New Roman" w:eastAsia="方正小标宋简体"/>
          <w:color w:val="333399"/>
          <w:sz w:val="52"/>
        </w:rPr>
      </w:pPr>
    </w:p>
    <w:p w14:paraId="10C1841C">
      <w:pPr>
        <w:spacing w:line="530" w:lineRule="exact"/>
        <w:ind w:firstLine="0" w:firstLineChars="0"/>
        <w:jc w:val="center"/>
        <w:rPr>
          <w:rFonts w:ascii="Times New Roman" w:hAnsi="Times New Roman" w:eastAsia="方正小标宋简体"/>
          <w:color w:val="333399"/>
          <w:sz w:val="52"/>
        </w:rPr>
      </w:pPr>
    </w:p>
    <w:p w14:paraId="6AF5DD77">
      <w:pPr>
        <w:spacing w:line="530" w:lineRule="exact"/>
        <w:ind w:firstLine="0" w:firstLineChars="0"/>
        <w:rPr>
          <w:rFonts w:ascii="Times New Roman" w:hAnsi="Times New Roman" w:eastAsia="方正小标宋简体"/>
          <w:color w:val="333399"/>
          <w:sz w:val="52"/>
        </w:rPr>
      </w:pPr>
    </w:p>
    <w:p w14:paraId="7DD0122B">
      <w:pPr>
        <w:spacing w:line="530" w:lineRule="exact"/>
        <w:ind w:firstLine="0" w:firstLineChars="0"/>
        <w:jc w:val="center"/>
        <w:rPr>
          <w:rFonts w:ascii="Times New Roman" w:hAnsi="Times New Roman"/>
          <w:b/>
          <w:bCs/>
          <w:color w:val="333399"/>
          <w:spacing w:val="20"/>
        </w:rPr>
      </w:pPr>
      <w:r>
        <w:rPr>
          <w:rFonts w:hint="eastAsia" w:ascii="Times New Roman" w:hAnsi="Times New Roman"/>
          <w:b/>
          <w:bCs/>
          <w:color w:val="333399"/>
          <w:spacing w:val="20"/>
        </w:rPr>
        <w:t>项目名称：</w:t>
      </w:r>
      <w:r>
        <w:rPr>
          <w:rFonts w:hint="eastAsia" w:ascii="Times New Roman" w:hAnsi="Times New Roman"/>
          <w:b/>
          <w:bCs/>
          <w:color w:val="333399"/>
          <w:spacing w:val="20"/>
          <w:lang w:eastAsia="zh-CN"/>
        </w:rPr>
        <w:t>龙岗区应急管理监测预警指挥中心项目（二期）</w:t>
      </w:r>
      <w:r>
        <w:rPr>
          <w:rFonts w:ascii="Times New Roman" w:hAnsi="Times New Roman"/>
        </w:rPr>
        <w:br w:type="page"/>
      </w:r>
    </w:p>
    <w:p w14:paraId="3255FCF3">
      <w:pPr>
        <w:spacing w:line="530" w:lineRule="exact"/>
        <w:ind w:firstLine="643"/>
        <w:jc w:val="left"/>
        <w:outlineLvl w:val="1"/>
        <w:rPr>
          <w:rFonts w:ascii="Times New Roman" w:hAnsi="Times New Roman" w:eastAsia="楷体_GB2312"/>
          <w:b/>
          <w:bCs/>
          <w:kern w:val="28"/>
          <w:szCs w:val="32"/>
        </w:rPr>
      </w:pPr>
      <w:r>
        <w:rPr>
          <w:rFonts w:hint="eastAsia" w:ascii="Times New Roman" w:hAnsi="Times New Roman" w:eastAsia="楷体_GB2312"/>
          <w:b/>
          <w:bCs/>
          <w:kern w:val="28"/>
          <w:szCs w:val="32"/>
        </w:rPr>
        <w:t>第一部分 项目基本情况</w:t>
      </w:r>
    </w:p>
    <w:p w14:paraId="4DD500A4">
      <w:pPr>
        <w:spacing w:line="530" w:lineRule="exact"/>
        <w:ind w:firstLine="0" w:firstLineChars="0"/>
        <w:rPr>
          <w:rFonts w:ascii="Times New Roman" w:hAnsi="Times New Roman"/>
          <w:b/>
          <w:bCs/>
        </w:rPr>
      </w:pPr>
      <w:r>
        <w:rPr>
          <w:rFonts w:ascii="Times New Roman" w:hAnsi="Times New Roman"/>
          <w:b/>
          <w:bCs/>
        </w:rPr>
        <w:t>1</w:t>
      </w:r>
      <w:r>
        <w:rPr>
          <w:rFonts w:hint="eastAsia" w:ascii="Times New Roman" w:hAnsi="Times New Roman"/>
          <w:b/>
          <w:bCs/>
        </w:rPr>
        <w:t>项目清单及预算</w:t>
      </w:r>
    </w:p>
    <w:p w14:paraId="7F86858A">
      <w:pPr>
        <w:spacing w:line="530" w:lineRule="exact"/>
        <w:ind w:firstLine="0" w:firstLineChars="0"/>
        <w:rPr>
          <w:rFonts w:ascii="Times New Roman" w:hAnsi="Times New Roman"/>
          <w:b/>
          <w:bCs/>
        </w:rPr>
      </w:pPr>
      <w:r>
        <w:rPr>
          <w:rFonts w:hint="eastAsia" w:ascii="Times New Roman" w:hAnsi="Times New Roman"/>
          <w:b/>
          <w:bCs/>
        </w:rPr>
        <w:t>预算：</w:t>
      </w:r>
      <w:r>
        <w:rPr>
          <w:rFonts w:hint="eastAsia" w:ascii="Times New Roman" w:hAnsi="Times New Roman"/>
          <w:b/>
          <w:bCs/>
          <w:lang w:val="en-US" w:eastAsia="zh-CN"/>
        </w:rPr>
        <w:t>897.4</w:t>
      </w:r>
      <w:r>
        <w:rPr>
          <w:rFonts w:hint="eastAsia" w:ascii="Times New Roman" w:hAnsi="Times New Roman"/>
          <w:b/>
          <w:bCs/>
        </w:rPr>
        <w:t>万元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3BC6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271" w:type="dxa"/>
          </w:tcPr>
          <w:p w14:paraId="07FDEE2B">
            <w:pPr>
              <w:spacing w:line="530" w:lineRule="exact"/>
              <w:ind w:firstLine="0" w:firstLineChars="0"/>
              <w:rPr>
                <w:rFonts w:hint="eastAsia" w:ascii="Times New Roman" w:hAnsi="Times New Roman"/>
                <w:bCs/>
              </w:rPr>
            </w:pPr>
            <w:r>
              <w:rPr>
                <w:rFonts w:hint="eastAsia" w:ascii="Times New Roman" w:hAnsi="Times New Roman"/>
                <w:bCs/>
              </w:rPr>
              <w:t>序号</w:t>
            </w:r>
          </w:p>
        </w:tc>
        <w:tc>
          <w:tcPr>
            <w:tcW w:w="7025" w:type="dxa"/>
            <w:noWrap/>
          </w:tcPr>
          <w:p w14:paraId="73F29188">
            <w:pPr>
              <w:spacing w:line="530" w:lineRule="exact"/>
              <w:ind w:firstLine="0" w:firstLineChars="0"/>
              <w:jc w:val="center"/>
              <w:rPr>
                <w:rFonts w:hint="eastAsia" w:ascii="Times New Roman" w:hAnsi="Times New Roman"/>
                <w:bCs/>
              </w:rPr>
            </w:pPr>
            <w:r>
              <w:rPr>
                <w:rFonts w:hint="eastAsia" w:ascii="Times New Roman" w:hAnsi="Times New Roman"/>
                <w:bCs/>
              </w:rPr>
              <w:t>功能点描述</w:t>
            </w:r>
          </w:p>
        </w:tc>
      </w:tr>
      <w:tr w14:paraId="13B8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1970A191">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一</w:t>
            </w:r>
          </w:p>
        </w:tc>
        <w:tc>
          <w:tcPr>
            <w:tcW w:w="7025" w:type="dxa"/>
            <w:noWrap/>
            <w:vAlign w:val="center"/>
          </w:tcPr>
          <w:p w14:paraId="7D968D50">
            <w:pPr>
              <w:keepNext w:val="0"/>
              <w:keepLines w:val="0"/>
              <w:widowControl/>
              <w:suppressLineNumbers w:val="0"/>
              <w:ind w:firstLine="482" w:firstLineChars="200"/>
              <w:jc w:val="left"/>
              <w:textAlignment w:val="center"/>
              <w:rPr>
                <w:rFonts w:hint="eastAsia" w:ascii="Times New Roman" w:hAnsi="Times New Roman" w:cs="Times New Roman"/>
                <w:bCs/>
              </w:rPr>
            </w:pPr>
            <w:r>
              <w:rPr>
                <w:rFonts w:hint="default" w:ascii="仿宋_GB2312" w:hAnsi="宋体" w:eastAsia="仿宋_GB2312" w:cs="仿宋_GB2312"/>
                <w:b/>
                <w:bCs/>
                <w:i w:val="0"/>
                <w:iCs w:val="0"/>
                <w:color w:val="000000"/>
                <w:kern w:val="0"/>
                <w:sz w:val="24"/>
                <w:szCs w:val="24"/>
                <w:u w:val="none"/>
                <w:lang w:val="en-US" w:eastAsia="zh-CN" w:bidi="ar"/>
              </w:rPr>
              <w:t>岩溶风险防控专项</w:t>
            </w:r>
          </w:p>
        </w:tc>
      </w:tr>
      <w:tr w14:paraId="461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55086840">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14:paraId="1AD05A01">
            <w:pPr>
              <w:keepNext w:val="0"/>
              <w:keepLines w:val="0"/>
              <w:widowControl/>
              <w:suppressLineNumbers w:val="0"/>
              <w:ind w:firstLine="482" w:firstLineChars="200"/>
              <w:jc w:val="left"/>
              <w:textAlignment w:val="center"/>
              <w:rPr>
                <w:rFonts w:hint="eastAsia" w:ascii="Times New Roman" w:hAnsi="Times New Roman" w:cs="Times New Roman"/>
                <w:bCs/>
              </w:rPr>
            </w:pPr>
            <w:r>
              <w:rPr>
                <w:rFonts w:hint="default" w:ascii="仿宋_GB2312" w:hAnsi="宋体" w:eastAsia="仿宋_GB2312" w:cs="仿宋_GB2312"/>
                <w:b/>
                <w:bCs/>
                <w:i w:val="0"/>
                <w:iCs w:val="0"/>
                <w:color w:val="000000"/>
                <w:kern w:val="0"/>
                <w:sz w:val="24"/>
                <w:szCs w:val="24"/>
                <w:u w:val="none"/>
                <w:lang w:val="en-US" w:eastAsia="zh-CN" w:bidi="ar"/>
              </w:rPr>
              <w:t>岩溶风险一张图</w:t>
            </w:r>
          </w:p>
        </w:tc>
      </w:tr>
      <w:tr w14:paraId="5E16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20BC3DF1">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shd w:val="clear" w:color="auto" w:fill="auto"/>
            <w:noWrap/>
            <w:vAlign w:val="center"/>
          </w:tcPr>
          <w:p w14:paraId="006281B6">
            <w:pPr>
              <w:keepNext w:val="0"/>
              <w:keepLines w:val="0"/>
              <w:widowControl/>
              <w:suppressLineNumbers w:val="0"/>
              <w:ind w:firstLine="482" w:firstLineChars="200"/>
              <w:jc w:val="left"/>
              <w:textAlignment w:val="center"/>
              <w:rPr>
                <w:rFonts w:hint="eastAsia" w:ascii="Times New Roman" w:hAnsi="Times New Roman" w:eastAsia="仿宋_GB2312" w:cs="Times New Roman"/>
                <w:bCs/>
                <w:kern w:val="2"/>
                <w:sz w:val="32"/>
                <w:szCs w:val="22"/>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岩溶风险预警管理</w:t>
            </w:r>
          </w:p>
        </w:tc>
      </w:tr>
      <w:tr w14:paraId="2785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616529BA">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14:paraId="349A88F6">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岩溶风险移动应用</w:t>
            </w:r>
          </w:p>
        </w:tc>
      </w:tr>
      <w:tr w14:paraId="1919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74BE9354">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4</w:t>
            </w:r>
          </w:p>
        </w:tc>
        <w:tc>
          <w:tcPr>
            <w:tcW w:w="7025" w:type="dxa"/>
            <w:shd w:val="clear" w:color="auto" w:fill="auto"/>
            <w:noWrap/>
            <w:vAlign w:val="center"/>
          </w:tcPr>
          <w:p w14:paraId="0A2E25ED">
            <w:pPr>
              <w:keepNext w:val="0"/>
              <w:keepLines w:val="0"/>
              <w:widowControl/>
              <w:suppressLineNumbers w:val="0"/>
              <w:ind w:firstLine="482" w:firstLineChars="200"/>
              <w:jc w:val="left"/>
              <w:textAlignment w:val="center"/>
              <w:rPr>
                <w:rFonts w:hint="eastAsia" w:ascii="Times New Roman" w:hAnsi="Times New Roman" w:eastAsia="仿宋_GB2312" w:cs="Times New Roman"/>
                <w:bCs/>
                <w:kern w:val="2"/>
                <w:sz w:val="32"/>
                <w:szCs w:val="22"/>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岩溶支撑能力建设</w:t>
            </w:r>
          </w:p>
        </w:tc>
      </w:tr>
      <w:tr w14:paraId="673B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57C9DCCE">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5</w:t>
            </w:r>
          </w:p>
        </w:tc>
        <w:tc>
          <w:tcPr>
            <w:tcW w:w="7025" w:type="dxa"/>
            <w:noWrap/>
            <w:vAlign w:val="center"/>
          </w:tcPr>
          <w:p w14:paraId="1D1C7182">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岩溶专题数据整理建库</w:t>
            </w:r>
          </w:p>
        </w:tc>
      </w:tr>
      <w:tr w14:paraId="7D12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20E4C7C9">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二</w:t>
            </w:r>
          </w:p>
        </w:tc>
        <w:tc>
          <w:tcPr>
            <w:tcW w:w="7025" w:type="dxa"/>
            <w:noWrap/>
            <w:vAlign w:val="center"/>
          </w:tcPr>
          <w:p w14:paraId="187FE221">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边坡风险防控专项</w:t>
            </w:r>
          </w:p>
        </w:tc>
      </w:tr>
      <w:tr w14:paraId="40D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09037BB3">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14:paraId="5392C68A">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边坡风险一张图</w:t>
            </w:r>
          </w:p>
        </w:tc>
      </w:tr>
      <w:tr w14:paraId="0C7D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13ADF1B5">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14:paraId="58A9FDE2">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边坡风险预警管理</w:t>
            </w:r>
          </w:p>
        </w:tc>
      </w:tr>
      <w:tr w14:paraId="6F19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1C76CD55">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14:paraId="4D6D2464">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边坡专题库</w:t>
            </w:r>
          </w:p>
        </w:tc>
      </w:tr>
      <w:tr w14:paraId="472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7C928D58">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三</w:t>
            </w:r>
          </w:p>
        </w:tc>
        <w:tc>
          <w:tcPr>
            <w:tcW w:w="7025" w:type="dxa"/>
            <w:noWrap/>
            <w:vAlign w:val="center"/>
          </w:tcPr>
          <w:p w14:paraId="5CFF3F11">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平台拓展建设</w:t>
            </w:r>
          </w:p>
        </w:tc>
      </w:tr>
      <w:tr w14:paraId="29E0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079094D0">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14:paraId="30222B36">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安全态势监控中心</w:t>
            </w:r>
          </w:p>
        </w:tc>
      </w:tr>
      <w:tr w14:paraId="106A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0F102EEB">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14:paraId="7A7FB5B1">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自定义创建专项</w:t>
            </w:r>
          </w:p>
        </w:tc>
      </w:tr>
      <w:tr w14:paraId="5A4A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522152D2">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14:paraId="14068C88">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功能支撑保障</w:t>
            </w:r>
          </w:p>
        </w:tc>
      </w:tr>
      <w:tr w14:paraId="5CB1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02F7C8FC">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四</w:t>
            </w:r>
          </w:p>
        </w:tc>
        <w:tc>
          <w:tcPr>
            <w:tcW w:w="7025" w:type="dxa"/>
            <w:noWrap/>
            <w:vAlign w:val="center"/>
          </w:tcPr>
          <w:p w14:paraId="3FD4AB05">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主动监测专项</w:t>
            </w:r>
          </w:p>
        </w:tc>
      </w:tr>
      <w:tr w14:paraId="36C3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77BF1E24">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14:paraId="288FFC02">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监测对象识别</w:t>
            </w:r>
          </w:p>
        </w:tc>
      </w:tr>
      <w:tr w14:paraId="0856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799B6B85">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14:paraId="0D8D7F39">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区域地质勘探分析</w:t>
            </w:r>
          </w:p>
        </w:tc>
      </w:tr>
      <w:tr w14:paraId="1F4A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5C91F3AE">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14:paraId="519A1600">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地下水位动态监测</w:t>
            </w:r>
          </w:p>
        </w:tc>
      </w:tr>
      <w:tr w14:paraId="4363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4220113B">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4</w:t>
            </w:r>
          </w:p>
        </w:tc>
        <w:tc>
          <w:tcPr>
            <w:tcW w:w="7025" w:type="dxa"/>
            <w:noWrap/>
            <w:vAlign w:val="center"/>
          </w:tcPr>
          <w:p w14:paraId="0523A452">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隐患房屋自动化监测</w:t>
            </w:r>
          </w:p>
        </w:tc>
      </w:tr>
      <w:tr w14:paraId="0B01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7D3D3C51">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5</w:t>
            </w:r>
          </w:p>
        </w:tc>
        <w:tc>
          <w:tcPr>
            <w:tcW w:w="7025" w:type="dxa"/>
            <w:noWrap/>
            <w:vAlign w:val="center"/>
          </w:tcPr>
          <w:p w14:paraId="028031C2">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监测数据综合研判</w:t>
            </w:r>
          </w:p>
        </w:tc>
      </w:tr>
      <w:tr w14:paraId="0A22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196089F2">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五</w:t>
            </w:r>
          </w:p>
        </w:tc>
        <w:tc>
          <w:tcPr>
            <w:tcW w:w="7025" w:type="dxa"/>
            <w:noWrap/>
            <w:vAlign w:val="center"/>
          </w:tcPr>
          <w:p w14:paraId="4948D511">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系统对接</w:t>
            </w:r>
          </w:p>
        </w:tc>
      </w:tr>
      <w:tr w14:paraId="0E1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29FBB471">
            <w:pPr>
              <w:keepNext w:val="0"/>
              <w:keepLines w:val="0"/>
              <w:widowControl/>
              <w:suppressLineNumbers w:val="0"/>
              <w:ind w:firstLine="482" w:firstLineChars="200"/>
              <w:jc w:val="center"/>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1</w:t>
            </w:r>
          </w:p>
        </w:tc>
        <w:tc>
          <w:tcPr>
            <w:tcW w:w="7025" w:type="dxa"/>
            <w:noWrap/>
            <w:vAlign w:val="center"/>
          </w:tcPr>
          <w:p w14:paraId="723FA160">
            <w:pPr>
              <w:keepNext w:val="0"/>
              <w:keepLines w:val="0"/>
              <w:widowControl/>
              <w:suppressLineNumbers w:val="0"/>
              <w:ind w:firstLine="482" w:firstLineChars="200"/>
              <w:jc w:val="left"/>
              <w:textAlignment w:val="center"/>
              <w:rPr>
                <w:rFonts w:hint="eastAsia" w:ascii="Times New Roman" w:hAnsi="Times New Roman"/>
                <w:bCs/>
              </w:rPr>
            </w:pPr>
            <w:r>
              <w:rPr>
                <w:rFonts w:hint="default" w:ascii="仿宋_GB2312" w:hAnsi="宋体" w:eastAsia="仿宋_GB2312" w:cs="仿宋_GB2312"/>
                <w:b/>
                <w:bCs/>
                <w:i w:val="0"/>
                <w:iCs w:val="0"/>
                <w:color w:val="000000"/>
                <w:kern w:val="0"/>
                <w:sz w:val="24"/>
                <w:szCs w:val="24"/>
                <w:u w:val="none"/>
                <w:lang w:val="en-US" w:eastAsia="zh-CN" w:bidi="ar"/>
              </w:rPr>
              <w:t>岩溶专项数据接入</w:t>
            </w:r>
          </w:p>
        </w:tc>
      </w:tr>
      <w:tr w14:paraId="015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0FAE36F5">
            <w:pPr>
              <w:keepNext w:val="0"/>
              <w:keepLines w:val="0"/>
              <w:widowControl/>
              <w:suppressLineNumbers w:val="0"/>
              <w:ind w:firstLine="482" w:firstLineChars="200"/>
              <w:jc w:val="center"/>
              <w:textAlignment w:val="center"/>
              <w:rPr>
                <w:rFonts w:hint="eastAsia" w:ascii="等线" w:hAnsi="等线" w:eastAsia="等线"/>
                <w:color w:val="000000"/>
                <w:sz w:val="22"/>
              </w:rPr>
            </w:pPr>
            <w:r>
              <w:rPr>
                <w:rFonts w:hint="default" w:ascii="仿宋_GB2312" w:hAnsi="宋体" w:eastAsia="仿宋_GB2312" w:cs="仿宋_GB2312"/>
                <w:b/>
                <w:bCs/>
                <w:i w:val="0"/>
                <w:iCs w:val="0"/>
                <w:color w:val="000000"/>
                <w:kern w:val="0"/>
                <w:sz w:val="24"/>
                <w:szCs w:val="24"/>
                <w:u w:val="none"/>
                <w:lang w:val="en-US" w:eastAsia="zh-CN" w:bidi="ar"/>
              </w:rPr>
              <w:t>2</w:t>
            </w:r>
          </w:p>
        </w:tc>
        <w:tc>
          <w:tcPr>
            <w:tcW w:w="7025" w:type="dxa"/>
            <w:noWrap/>
            <w:vAlign w:val="center"/>
          </w:tcPr>
          <w:p w14:paraId="6F43C9AC">
            <w:pPr>
              <w:keepNext w:val="0"/>
              <w:keepLines w:val="0"/>
              <w:widowControl/>
              <w:suppressLineNumbers w:val="0"/>
              <w:ind w:firstLine="482" w:firstLineChars="200"/>
              <w:jc w:val="left"/>
              <w:textAlignment w:val="center"/>
              <w:rPr>
                <w:rFonts w:hint="eastAsia"/>
                <w:b/>
                <w:bCs/>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边坡专项数据接入</w:t>
            </w:r>
          </w:p>
        </w:tc>
      </w:tr>
      <w:tr w14:paraId="0AE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271" w:type="dxa"/>
            <w:vAlign w:val="center"/>
          </w:tcPr>
          <w:p w14:paraId="664FFCE2">
            <w:pPr>
              <w:keepNext w:val="0"/>
              <w:keepLines w:val="0"/>
              <w:widowControl/>
              <w:suppressLineNumbers w:val="0"/>
              <w:ind w:firstLine="482" w:firstLineChars="200"/>
              <w:jc w:val="center"/>
              <w:textAlignment w:val="center"/>
              <w:rPr>
                <w:rFonts w:hint="eastAsia" w:ascii="等线" w:hAnsi="等线" w:eastAsia="等线"/>
                <w:color w:val="000000"/>
                <w:sz w:val="22"/>
              </w:rPr>
            </w:pPr>
            <w:r>
              <w:rPr>
                <w:rFonts w:hint="default" w:ascii="仿宋_GB2312" w:hAnsi="宋体" w:eastAsia="仿宋_GB2312" w:cs="仿宋_GB2312"/>
                <w:b/>
                <w:bCs/>
                <w:i w:val="0"/>
                <w:iCs w:val="0"/>
                <w:color w:val="000000"/>
                <w:kern w:val="0"/>
                <w:sz w:val="24"/>
                <w:szCs w:val="24"/>
                <w:u w:val="none"/>
                <w:lang w:val="en-US" w:eastAsia="zh-CN" w:bidi="ar"/>
              </w:rPr>
              <w:t>3</w:t>
            </w:r>
          </w:p>
        </w:tc>
        <w:tc>
          <w:tcPr>
            <w:tcW w:w="7025" w:type="dxa"/>
            <w:noWrap/>
            <w:vAlign w:val="center"/>
          </w:tcPr>
          <w:p w14:paraId="65666488">
            <w:pPr>
              <w:keepNext w:val="0"/>
              <w:keepLines w:val="0"/>
              <w:widowControl/>
              <w:suppressLineNumbers w:val="0"/>
              <w:ind w:firstLine="482" w:firstLineChars="200"/>
              <w:jc w:val="left"/>
              <w:textAlignment w:val="center"/>
              <w:rPr>
                <w:rFonts w:hint="eastAsia"/>
                <w:b/>
                <w:bCs/>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其他数据接入</w:t>
            </w:r>
          </w:p>
        </w:tc>
      </w:tr>
    </w:tbl>
    <w:p w14:paraId="1C392DB4">
      <w:pPr>
        <w:spacing w:line="530" w:lineRule="exact"/>
        <w:ind w:firstLine="643"/>
        <w:jc w:val="left"/>
        <w:outlineLvl w:val="1"/>
        <w:rPr>
          <w:rFonts w:ascii="Times New Roman" w:hAnsi="Times New Roman"/>
          <w:b/>
          <w:bCs/>
        </w:rPr>
      </w:pPr>
      <w:bookmarkStart w:id="10" w:name="_GoBack"/>
      <w:bookmarkEnd w:id="10"/>
      <w:r>
        <w:rPr>
          <w:rFonts w:ascii="Times New Roman" w:hAnsi="Times New Roman"/>
          <w:b/>
          <w:bCs/>
        </w:rPr>
        <w:t>2</w:t>
      </w:r>
      <w:r>
        <w:rPr>
          <w:rFonts w:hint="eastAsia" w:ascii="Times New Roman" w:hAnsi="Times New Roman"/>
          <w:b/>
          <w:bCs/>
        </w:rPr>
        <w:t>交付物</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6022"/>
        <w:gridCol w:w="873"/>
        <w:gridCol w:w="810"/>
      </w:tblGrid>
      <w:tr w14:paraId="006BD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14:paraId="589B263C">
            <w:pPr>
              <w:spacing w:line="530" w:lineRule="exact"/>
              <w:ind w:firstLine="0" w:firstLineChars="0"/>
              <w:jc w:val="center"/>
              <w:rPr>
                <w:rFonts w:ascii="Times New Roman" w:hAnsi="Times New Roman"/>
                <w:b/>
                <w:sz w:val="24"/>
                <w:szCs w:val="24"/>
              </w:rPr>
            </w:pPr>
            <w:bookmarkStart w:id="1" w:name="_Hlk88949691"/>
            <w:r>
              <w:rPr>
                <w:rFonts w:hint="eastAsia" w:ascii="Times New Roman" w:hAnsi="Times New Roman"/>
                <w:b/>
                <w:sz w:val="24"/>
                <w:szCs w:val="24"/>
              </w:rPr>
              <w:t>序号</w:t>
            </w:r>
          </w:p>
        </w:tc>
        <w:tc>
          <w:tcPr>
            <w:tcW w:w="3532" w:type="pct"/>
            <w:vAlign w:val="center"/>
          </w:tcPr>
          <w:p w14:paraId="5316AF73">
            <w:pPr>
              <w:spacing w:line="530" w:lineRule="exact"/>
              <w:ind w:firstLine="0" w:firstLineChars="0"/>
              <w:jc w:val="center"/>
              <w:rPr>
                <w:rFonts w:ascii="Times New Roman" w:hAnsi="Times New Roman"/>
                <w:b/>
                <w:sz w:val="24"/>
                <w:szCs w:val="24"/>
              </w:rPr>
            </w:pPr>
            <w:r>
              <w:rPr>
                <w:rFonts w:hint="eastAsia" w:ascii="Times New Roman" w:hAnsi="Times New Roman"/>
                <w:b/>
                <w:sz w:val="24"/>
                <w:szCs w:val="24"/>
              </w:rPr>
              <w:t>名称</w:t>
            </w:r>
          </w:p>
        </w:tc>
        <w:tc>
          <w:tcPr>
            <w:tcW w:w="512" w:type="pct"/>
            <w:vAlign w:val="center"/>
          </w:tcPr>
          <w:p w14:paraId="2855BEF2">
            <w:pPr>
              <w:spacing w:line="530" w:lineRule="exact"/>
              <w:ind w:firstLine="0" w:firstLineChars="0"/>
              <w:jc w:val="center"/>
              <w:rPr>
                <w:rFonts w:ascii="Times New Roman" w:hAnsi="Times New Roman"/>
                <w:b/>
                <w:sz w:val="24"/>
                <w:szCs w:val="24"/>
              </w:rPr>
            </w:pPr>
            <w:r>
              <w:rPr>
                <w:rFonts w:hint="eastAsia" w:ascii="Times New Roman" w:hAnsi="Times New Roman"/>
                <w:b/>
                <w:sz w:val="24"/>
                <w:szCs w:val="24"/>
              </w:rPr>
              <w:t>单位</w:t>
            </w:r>
          </w:p>
        </w:tc>
        <w:tc>
          <w:tcPr>
            <w:tcW w:w="475" w:type="pct"/>
            <w:vAlign w:val="center"/>
          </w:tcPr>
          <w:p w14:paraId="7C8B2087">
            <w:pPr>
              <w:spacing w:line="530" w:lineRule="exact"/>
              <w:ind w:firstLine="0" w:firstLineChars="0"/>
              <w:jc w:val="center"/>
              <w:rPr>
                <w:rFonts w:ascii="Times New Roman" w:hAnsi="Times New Roman"/>
                <w:b/>
                <w:sz w:val="24"/>
                <w:szCs w:val="24"/>
              </w:rPr>
            </w:pPr>
            <w:r>
              <w:rPr>
                <w:rFonts w:hint="eastAsia" w:ascii="Times New Roman" w:hAnsi="Times New Roman"/>
                <w:b/>
                <w:sz w:val="24"/>
                <w:szCs w:val="24"/>
              </w:rPr>
              <w:t>数量</w:t>
            </w:r>
          </w:p>
        </w:tc>
      </w:tr>
      <w:tr w14:paraId="03FAE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14:paraId="44A4532F">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c>
          <w:tcPr>
            <w:tcW w:w="3532" w:type="pct"/>
            <w:vAlign w:val="center"/>
          </w:tcPr>
          <w:p w14:paraId="6F181D85">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系统成果</w:t>
            </w:r>
          </w:p>
        </w:tc>
        <w:tc>
          <w:tcPr>
            <w:tcW w:w="512" w:type="pct"/>
            <w:vAlign w:val="center"/>
          </w:tcPr>
          <w:p w14:paraId="0B316EC1">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14:paraId="0272AA46">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tr w14:paraId="3B20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14:paraId="4CCFA542">
            <w:pPr>
              <w:spacing w:line="530" w:lineRule="exact"/>
              <w:ind w:firstLine="0" w:firstLineChars="0"/>
              <w:jc w:val="center"/>
              <w:rPr>
                <w:rFonts w:ascii="Times New Roman" w:hAnsi="Times New Roman"/>
                <w:sz w:val="24"/>
                <w:szCs w:val="24"/>
              </w:rPr>
            </w:pPr>
            <w:r>
              <w:rPr>
                <w:rFonts w:ascii="Times New Roman" w:hAnsi="Times New Roman"/>
                <w:sz w:val="24"/>
                <w:szCs w:val="24"/>
              </w:rPr>
              <w:t>2</w:t>
            </w:r>
          </w:p>
        </w:tc>
        <w:tc>
          <w:tcPr>
            <w:tcW w:w="3532" w:type="pct"/>
            <w:vAlign w:val="center"/>
          </w:tcPr>
          <w:p w14:paraId="5503AE81">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数据成果</w:t>
            </w:r>
          </w:p>
        </w:tc>
        <w:tc>
          <w:tcPr>
            <w:tcW w:w="512" w:type="pct"/>
            <w:vAlign w:val="center"/>
          </w:tcPr>
          <w:p w14:paraId="094A7E1B">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14:paraId="09D4933A">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tr w14:paraId="026C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14:paraId="71B807DA">
            <w:pPr>
              <w:spacing w:line="530" w:lineRule="exact"/>
              <w:ind w:firstLine="0" w:firstLineChars="0"/>
              <w:jc w:val="center"/>
              <w:rPr>
                <w:rFonts w:ascii="Times New Roman" w:hAnsi="Times New Roman"/>
                <w:sz w:val="24"/>
                <w:szCs w:val="24"/>
              </w:rPr>
            </w:pPr>
            <w:r>
              <w:rPr>
                <w:rFonts w:ascii="Times New Roman" w:hAnsi="Times New Roman"/>
                <w:sz w:val="24"/>
                <w:szCs w:val="24"/>
              </w:rPr>
              <w:t>3</w:t>
            </w:r>
          </w:p>
        </w:tc>
        <w:tc>
          <w:tcPr>
            <w:tcW w:w="3532" w:type="pct"/>
            <w:vAlign w:val="center"/>
          </w:tcPr>
          <w:p w14:paraId="3C1223BE">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主动监测服务报告成果</w:t>
            </w:r>
          </w:p>
        </w:tc>
        <w:tc>
          <w:tcPr>
            <w:tcW w:w="512" w:type="pct"/>
            <w:vAlign w:val="center"/>
          </w:tcPr>
          <w:p w14:paraId="1EF1F915">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14:paraId="43ED51ED">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tr w14:paraId="790FD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79" w:type="pct"/>
            <w:vAlign w:val="center"/>
          </w:tcPr>
          <w:p w14:paraId="22FCE780">
            <w:pPr>
              <w:spacing w:line="530" w:lineRule="exact"/>
              <w:ind w:firstLine="0" w:firstLineChars="0"/>
              <w:jc w:val="center"/>
              <w:rPr>
                <w:rFonts w:ascii="Times New Roman" w:hAnsi="Times New Roman"/>
                <w:sz w:val="24"/>
                <w:szCs w:val="24"/>
              </w:rPr>
            </w:pPr>
            <w:r>
              <w:rPr>
                <w:rFonts w:ascii="Times New Roman" w:hAnsi="Times New Roman"/>
                <w:sz w:val="24"/>
                <w:szCs w:val="24"/>
              </w:rPr>
              <w:t>4</w:t>
            </w:r>
          </w:p>
        </w:tc>
        <w:tc>
          <w:tcPr>
            <w:tcW w:w="3532" w:type="pct"/>
            <w:vAlign w:val="center"/>
          </w:tcPr>
          <w:p w14:paraId="5B49D478">
            <w:pPr>
              <w:spacing w:line="530" w:lineRule="exact"/>
              <w:ind w:firstLine="0" w:firstLineChars="0"/>
              <w:jc w:val="center"/>
              <w:rPr>
                <w:rFonts w:ascii="Times New Roman" w:hAnsi="Times New Roman"/>
                <w:sz w:val="24"/>
                <w:szCs w:val="24"/>
                <w:highlight w:val="none"/>
              </w:rPr>
            </w:pPr>
            <w:r>
              <w:rPr>
                <w:rFonts w:hint="eastAsia" w:ascii="宋体" w:hAnsi="宋体" w:cs="宋体"/>
                <w:highlight w:val="none"/>
              </w:rPr>
              <w:t>文档成果</w:t>
            </w:r>
          </w:p>
        </w:tc>
        <w:tc>
          <w:tcPr>
            <w:tcW w:w="512" w:type="pct"/>
            <w:vAlign w:val="center"/>
          </w:tcPr>
          <w:p w14:paraId="3A68EE90">
            <w:pPr>
              <w:spacing w:line="530" w:lineRule="exact"/>
              <w:ind w:firstLine="0" w:firstLineChars="0"/>
              <w:jc w:val="center"/>
              <w:rPr>
                <w:rFonts w:ascii="Times New Roman" w:hAnsi="Times New Roman"/>
                <w:sz w:val="24"/>
                <w:szCs w:val="24"/>
              </w:rPr>
            </w:pPr>
            <w:r>
              <w:rPr>
                <w:rFonts w:hint="eastAsia" w:ascii="Times New Roman" w:hAnsi="Times New Roman"/>
                <w:sz w:val="24"/>
                <w:szCs w:val="24"/>
              </w:rPr>
              <w:t>套</w:t>
            </w:r>
          </w:p>
        </w:tc>
        <w:tc>
          <w:tcPr>
            <w:tcW w:w="475" w:type="pct"/>
            <w:vAlign w:val="center"/>
          </w:tcPr>
          <w:p w14:paraId="6694E486">
            <w:pPr>
              <w:spacing w:line="530" w:lineRule="exact"/>
              <w:ind w:firstLine="0" w:firstLineChars="0"/>
              <w:jc w:val="center"/>
              <w:rPr>
                <w:rFonts w:ascii="Times New Roman" w:hAnsi="Times New Roman"/>
                <w:sz w:val="24"/>
                <w:szCs w:val="24"/>
              </w:rPr>
            </w:pPr>
            <w:r>
              <w:rPr>
                <w:rFonts w:ascii="Times New Roman" w:hAnsi="Times New Roman"/>
                <w:sz w:val="24"/>
                <w:szCs w:val="24"/>
              </w:rPr>
              <w:t>1</w:t>
            </w:r>
          </w:p>
        </w:tc>
      </w:tr>
      <w:bookmarkEnd w:id="1"/>
    </w:tbl>
    <w:p w14:paraId="5D46F6F3">
      <w:pPr>
        <w:widowControl/>
        <w:spacing w:line="530" w:lineRule="exact"/>
        <w:ind w:firstLine="643"/>
        <w:jc w:val="left"/>
        <w:rPr>
          <w:rFonts w:ascii="Times New Roman" w:hAnsi="Times New Roman" w:eastAsia="楷体_GB2312"/>
          <w:b/>
          <w:bCs/>
          <w:kern w:val="28"/>
          <w:szCs w:val="32"/>
        </w:rPr>
      </w:pPr>
      <w:r>
        <w:rPr>
          <w:rFonts w:hint="eastAsia" w:ascii="Times New Roman" w:hAnsi="Times New Roman" w:eastAsia="楷体_GB2312"/>
          <w:b/>
          <w:bCs/>
          <w:kern w:val="28"/>
          <w:szCs w:val="32"/>
        </w:rPr>
        <w:t>第二部分</w:t>
      </w:r>
      <w:r>
        <w:rPr>
          <w:rFonts w:ascii="Times New Roman" w:hAnsi="Times New Roman" w:eastAsia="楷体_GB2312"/>
          <w:b/>
          <w:bCs/>
          <w:kern w:val="28"/>
          <w:szCs w:val="32"/>
        </w:rPr>
        <w:t xml:space="preserve">  </w:t>
      </w:r>
      <w:r>
        <w:rPr>
          <w:rFonts w:hint="eastAsia" w:ascii="Times New Roman" w:hAnsi="Times New Roman" w:eastAsia="楷体_GB2312"/>
          <w:b/>
          <w:bCs/>
          <w:kern w:val="28"/>
          <w:szCs w:val="32"/>
        </w:rPr>
        <w:t>服务需求内容表述</w:t>
      </w:r>
    </w:p>
    <w:p w14:paraId="067C9E39">
      <w:pPr>
        <w:spacing w:line="530" w:lineRule="exact"/>
        <w:ind w:firstLine="643"/>
        <w:rPr>
          <w:rFonts w:ascii="Times New Roman" w:hAnsi="Times New Roman"/>
          <w:b/>
          <w:bCs/>
        </w:rPr>
      </w:pPr>
      <w:r>
        <w:rPr>
          <w:rFonts w:ascii="Times New Roman" w:hAnsi="Times New Roman"/>
          <w:b/>
          <w:bCs/>
        </w:rPr>
        <w:t>1</w:t>
      </w:r>
      <w:r>
        <w:rPr>
          <w:rFonts w:hint="eastAsia" w:ascii="Times New Roman" w:hAnsi="Times New Roman"/>
          <w:b/>
          <w:bCs/>
          <w:lang w:eastAsia="zh-CN"/>
        </w:rPr>
        <w:t>、</w:t>
      </w:r>
      <w:r>
        <w:rPr>
          <w:rFonts w:hint="eastAsia" w:ascii="Times New Roman" w:hAnsi="Times New Roman"/>
          <w:b/>
          <w:bCs/>
        </w:rPr>
        <w:t>招标项目概况</w:t>
      </w:r>
    </w:p>
    <w:p w14:paraId="3329F211">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党和国家高度重视应急管理信息化工作。习近平总书记指出，要适应科技信息化发展大势，以信息化推进应急管理现代化，提高监测预警能力、监管执法能力、辅助指挥决策能力、救援实战能力和社会动员能力。为深入贯彻落实党和国家关于应急管理信息化的重大决策部署，国家应急管理部、省应急管理厅、市应急管理局分别印发《关于进一步提升基层应急管理能力的意见》（中办、国办，2024年9月）《关于推进应急管理信息化建设的意见》《深圳市推进安全韧性城市建设实施方案》和《深圳市应急管理监测预警指挥体系建设工作方案》，对应急管理信息化工作提出明确要求，要求加强顶层设计，坚持统分结合、统筹部署，加强互联互通、数据共享，提高综合监测、风险早期识别和预报预警能力。</w:t>
      </w:r>
    </w:p>
    <w:p w14:paraId="571E5725">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深圳市安全管理委员会办公室印发《深圳市安全管理委员会办公室关于开展边坡、挡土墙风险隐患排查整治专项行动的通知》（深安办〔2024〕73号）提出“进一步做好地质灾害隐患点和边坡、挡土墙等重点部位巡查监测”。</w:t>
      </w:r>
    </w:p>
    <w:p w14:paraId="50256A08">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数字孪生先锋城市建设是我市智慧城市和数字政府建设重点工作，以数字孪生为特点的智慧城市建设，是新的时代背景下智慧城市建设发展的必然方向。《深圳市数字孪生先锋城市行动计划（2024）》要求“深化‘数字孪生+应急安全’应用，提升城市韧性。基于BIM/CIM完善城市安全风险综合监测预警平台，依托CIM平台打造地质安全风险防控管理、地质环境条件综合评价等应用，增强城市地质灾害防控能力”。</w:t>
      </w:r>
    </w:p>
    <w:p w14:paraId="32B987C2">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为落实区委主要领导关于“谋划CIM地下空间平台赋能地质灾害监测预警，实现更加精准的风险防控”系列指示和相关工作要求，龙岗区应急管理局拟在应急管理监测预警指挥中心项目（一期）的建设基础上，结合辖区应急管理工作的动态需求和实际业务调整，拟启动龙岗区应急管理监测预警指挥中心项目（二期）建设工作。</w:t>
      </w:r>
    </w:p>
    <w:p w14:paraId="185E7EF7">
      <w:pPr>
        <w:spacing w:line="530" w:lineRule="exact"/>
        <w:ind w:firstLine="640"/>
        <w:rPr>
          <w:rFonts w:hint="eastAsia" w:ascii="仿宋_GB2312" w:hAnsiTheme="minorEastAsia" w:cstheme="minorEastAsia"/>
          <w:szCs w:val="32"/>
        </w:rPr>
      </w:pPr>
      <w:r>
        <w:rPr>
          <w:rFonts w:hint="eastAsia" w:ascii="仿宋_GB2312" w:hAnsiTheme="minorEastAsia" w:cstheme="minorEastAsia"/>
          <w:b/>
          <w:bCs/>
          <w:szCs w:val="32"/>
        </w:rPr>
        <w:t>2、项目建设目标</w:t>
      </w:r>
    </w:p>
    <w:p w14:paraId="6F240A6E">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本项目结合龙岗区工程建设诱发岩溶地质灾害防治、边坡风险防控迫切需求，在区应急管理监测预警指挥平台总体框架下，升级优化监测预警指挥平台，开展岩溶、边坡风险防控应用。加强人为诱发地质灾害领域应急管理监测预警能力、监管执法能力、辅助指挥决策能力、救援实战能力、社会动员能力，提高全区应急管理的科学化、专业化、智能化、精细化水平。</w:t>
      </w:r>
    </w:p>
    <w:p w14:paraId="258E0B25">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一是提升岩溶风险防控能力，聚焦工程建设诱发岩溶地质灾害监测预警迫切需求，汇聚整合市、区相关部门业务数据，摸清地下工程风险底数，结合风险静态和动态数据，研发监测预警模型，实现全区整体性风险评估，对高风险区域进行动态监测预警，生成风险提示并推送至相关单位，以期实现风险协同处置和闭环。提升工程建设诱发岩溶风险研判能力，增强岩溶地质灾害监测预警能力。</w:t>
      </w:r>
    </w:p>
    <w:p w14:paraId="14C9D5F5">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二是提升边坡风险防控能力，摸清边坡底数，建立全区“边坡一本账”。在应急管理监测预警指挥平台扩展边坡专题模块，开展重点边坡台账管理、巡查监管、治理进度跟踪、风险提示等工作。基于“人防+技防”，强化“隐患点+风险区”双控工作，实现边坡风险隐患源头管控。</w:t>
      </w:r>
    </w:p>
    <w:p w14:paraId="070A6B22">
      <w:pPr>
        <w:spacing w:line="530" w:lineRule="exact"/>
        <w:ind w:firstLine="640"/>
        <w:rPr>
          <w:rFonts w:hint="eastAsia" w:ascii="仿宋_GB2312" w:hAnsiTheme="minorEastAsia" w:cstheme="minorEastAsia"/>
          <w:szCs w:val="32"/>
        </w:rPr>
      </w:pPr>
      <w:r>
        <w:rPr>
          <w:rFonts w:hint="eastAsia" w:ascii="仿宋_GB2312" w:hAnsiTheme="minorEastAsia" w:cstheme="minorEastAsia"/>
          <w:szCs w:val="32"/>
        </w:rPr>
        <w:t>三是拓展应急管理监测预警指挥平台能力，结合应急管理需求，以智能化手段为核心，构建岩溶、边坡等多领域应急事件闭环管理体系，通过引入AI算法提升风险识别精度与应急响应速度，建立动态配置模块为运营团队提供可视化数据维护与模块化监控能力，支撑监测预警指挥中心实体化高效运行；同时拓展平台业务范围，接入多样化应急事件类型，形成智能驱动、灵活配置、多域协同的监测预警与应急指挥体系，全面提升灾害防控与应急处置能力。</w:t>
      </w:r>
    </w:p>
    <w:p w14:paraId="15747A1E">
      <w:pPr>
        <w:spacing w:line="530" w:lineRule="exact"/>
        <w:ind w:firstLine="643"/>
        <w:rPr>
          <w:rFonts w:ascii="Times New Roman" w:hAnsi="Times New Roman"/>
          <w:b/>
          <w:bCs/>
        </w:rPr>
      </w:pPr>
      <w:r>
        <w:rPr>
          <w:rFonts w:hint="eastAsia" w:ascii="Times New Roman" w:hAnsi="Times New Roman"/>
          <w:b/>
          <w:bCs/>
          <w:lang w:val="en-US" w:eastAsia="zh-CN"/>
        </w:rPr>
        <w:t>3、</w:t>
      </w:r>
      <w:r>
        <w:rPr>
          <w:rFonts w:hint="eastAsia" w:ascii="Times New Roman" w:hAnsi="Times New Roman"/>
          <w:b/>
          <w:bCs/>
        </w:rPr>
        <w:t>交货地点</w:t>
      </w:r>
    </w:p>
    <w:p w14:paraId="5B65DBDF">
      <w:pPr>
        <w:spacing w:line="530" w:lineRule="exact"/>
        <w:ind w:firstLine="640"/>
        <w:rPr>
          <w:rFonts w:ascii="Times New Roman" w:hAnsi="Times New Roman"/>
          <w:kern w:val="0"/>
          <w:szCs w:val="21"/>
        </w:rPr>
      </w:pPr>
      <w:r>
        <w:rPr>
          <w:rFonts w:hint="eastAsia" w:ascii="Times New Roman" w:hAnsi="Times New Roman"/>
          <w:kern w:val="0"/>
          <w:szCs w:val="21"/>
        </w:rPr>
        <w:t>交货地点：采购人指定地点。</w:t>
      </w:r>
    </w:p>
    <w:p w14:paraId="6DB0E588">
      <w:pPr>
        <w:spacing w:line="530" w:lineRule="exact"/>
        <w:ind w:firstLine="643"/>
        <w:rPr>
          <w:rFonts w:ascii="Times New Roman" w:hAnsi="Times New Roman"/>
          <w:b/>
          <w:bCs/>
        </w:rPr>
      </w:pPr>
      <w:r>
        <w:rPr>
          <w:rFonts w:hint="eastAsia" w:ascii="Times New Roman" w:hAnsi="Times New Roman"/>
          <w:b/>
          <w:bCs/>
          <w:lang w:val="en-US" w:eastAsia="zh-CN"/>
        </w:rPr>
        <w:t>4、</w:t>
      </w:r>
      <w:r>
        <w:rPr>
          <w:rFonts w:hint="eastAsia" w:ascii="Times New Roman" w:hAnsi="Times New Roman"/>
          <w:b/>
          <w:bCs/>
        </w:rPr>
        <w:t>交付要求</w:t>
      </w:r>
    </w:p>
    <w:p w14:paraId="4CC7CCEE">
      <w:pPr>
        <w:pStyle w:val="5"/>
        <w:ind w:firstLineChars="200"/>
        <w:rPr>
          <w:rFonts w:hint="eastAsia" w:ascii="宋体" w:hAnsi="宋体" w:cs="宋体"/>
          <w:color w:val="000000"/>
          <w:szCs w:val="21"/>
          <w:highlight w:val="none"/>
        </w:rPr>
      </w:pPr>
      <w:r>
        <w:rPr>
          <w:rFonts w:hint="eastAsia" w:ascii="宋体" w:hAnsi="宋体" w:cs="宋体"/>
          <w:color w:val="000000"/>
          <w:szCs w:val="21"/>
          <w:highlight w:val="none"/>
        </w:rPr>
        <w:t>项目服务期限：</w:t>
      </w:r>
    </w:p>
    <w:p w14:paraId="6E9A5E38">
      <w:pPr>
        <w:pStyle w:val="5"/>
        <w:ind w:firstLineChars="200"/>
        <w:rPr>
          <w:highlight w:val="none"/>
        </w:rPr>
      </w:pPr>
      <w:r>
        <w:rPr>
          <w:rFonts w:hint="eastAsia"/>
          <w:highlight w:val="none"/>
        </w:rPr>
        <w:t>整体项目计划建设周期为</w:t>
      </w:r>
      <w:r>
        <w:rPr>
          <w:highlight w:val="none"/>
        </w:rPr>
        <w:t>9</w:t>
      </w:r>
      <w:r>
        <w:rPr>
          <w:rFonts w:hint="eastAsia"/>
          <w:highlight w:val="none"/>
        </w:rPr>
        <w:t>个月。各个阶段具体工作内容和进度安排如下：</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595"/>
        <w:gridCol w:w="4475"/>
        <w:gridCol w:w="1382"/>
      </w:tblGrid>
      <w:tr w14:paraId="7038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439" w:type="pct"/>
            <w:vMerge w:val="restart"/>
            <w:shd w:val="clear" w:color="auto" w:fill="BEBEBE"/>
            <w:vAlign w:val="center"/>
          </w:tcPr>
          <w:p w14:paraId="5BD44037">
            <w:pPr>
              <w:pStyle w:val="35"/>
              <w:snapToGrid w:val="0"/>
              <w:spacing w:before="60" w:beforeLines="25" w:beforeAutospacing="0" w:after="60" w:afterLines="25" w:afterAutospacing="0" w:line="240" w:lineRule="auto"/>
              <w:rPr>
                <w:rFonts w:hint="eastAsia" w:ascii="宋体" w:hAnsi="宋体"/>
                <w:b/>
                <w:bCs/>
                <w:color w:val="auto"/>
                <w:sz w:val="21"/>
                <w:szCs w:val="21"/>
              </w:rPr>
            </w:pPr>
            <w:bookmarkStart w:id="2" w:name="_Toc19301"/>
            <w:bookmarkStart w:id="3" w:name="_Toc4189"/>
            <w:bookmarkStart w:id="4" w:name="_Toc7884"/>
            <w:bookmarkStart w:id="5" w:name="_Toc14172"/>
            <w:bookmarkStart w:id="6" w:name="_Toc22119"/>
            <w:bookmarkStart w:id="7" w:name="_Toc13275"/>
            <w:bookmarkStart w:id="8" w:name="_Toc5988"/>
            <w:r>
              <w:rPr>
                <w:rFonts w:ascii="宋体" w:hAnsi="宋体"/>
                <w:b/>
                <w:bCs/>
                <w:color w:val="auto"/>
                <w:sz w:val="21"/>
                <w:szCs w:val="21"/>
              </w:rPr>
              <w:t>序号</w:t>
            </w:r>
          </w:p>
        </w:tc>
        <w:tc>
          <w:tcPr>
            <w:tcW w:w="1092" w:type="pct"/>
            <w:vMerge w:val="restart"/>
            <w:shd w:val="clear" w:color="auto" w:fill="BEBEBE"/>
            <w:vAlign w:val="center"/>
          </w:tcPr>
          <w:p w14:paraId="2D32DB8E">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项目阶段</w:t>
            </w:r>
          </w:p>
        </w:tc>
        <w:tc>
          <w:tcPr>
            <w:tcW w:w="2782" w:type="pct"/>
            <w:vMerge w:val="restart"/>
            <w:shd w:val="clear" w:color="auto" w:fill="BEBEBE"/>
            <w:vAlign w:val="center"/>
          </w:tcPr>
          <w:p w14:paraId="15AF5A30">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工作内容</w:t>
            </w:r>
          </w:p>
        </w:tc>
        <w:tc>
          <w:tcPr>
            <w:tcW w:w="686" w:type="pct"/>
            <w:vMerge w:val="restart"/>
            <w:shd w:val="clear" w:color="auto" w:fill="BEBEBE"/>
            <w:noWrap/>
            <w:vAlign w:val="center"/>
          </w:tcPr>
          <w:p w14:paraId="71648D75">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计划</w:t>
            </w:r>
          </w:p>
          <w:p w14:paraId="5BA41CD1">
            <w:pPr>
              <w:pStyle w:val="35"/>
              <w:snapToGrid w:val="0"/>
              <w:spacing w:before="60" w:beforeLines="25" w:beforeAutospacing="0" w:after="60" w:afterLines="25" w:afterAutospacing="0" w:line="240" w:lineRule="auto"/>
              <w:rPr>
                <w:rFonts w:hint="eastAsia" w:ascii="宋体" w:hAnsi="宋体"/>
                <w:b/>
                <w:bCs/>
                <w:color w:val="auto"/>
                <w:sz w:val="21"/>
                <w:szCs w:val="21"/>
              </w:rPr>
            </w:pPr>
            <w:r>
              <w:rPr>
                <w:rFonts w:ascii="宋体" w:hAnsi="宋体"/>
                <w:b/>
                <w:bCs/>
                <w:color w:val="auto"/>
                <w:sz w:val="21"/>
                <w:szCs w:val="21"/>
              </w:rPr>
              <w:t>工期</w:t>
            </w:r>
          </w:p>
        </w:tc>
      </w:tr>
      <w:tr w14:paraId="5D6C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439" w:type="pct"/>
            <w:vMerge w:val="continue"/>
            <w:shd w:val="clear" w:color="auto" w:fill="BEBEBE"/>
            <w:vAlign w:val="center"/>
          </w:tcPr>
          <w:p w14:paraId="7F6EC36B">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c>
          <w:tcPr>
            <w:tcW w:w="1092" w:type="pct"/>
            <w:vMerge w:val="continue"/>
            <w:shd w:val="clear" w:color="auto" w:fill="BEBEBE"/>
            <w:vAlign w:val="center"/>
          </w:tcPr>
          <w:p w14:paraId="6CD48E9B">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c>
          <w:tcPr>
            <w:tcW w:w="2782" w:type="pct"/>
            <w:vMerge w:val="continue"/>
            <w:shd w:val="clear" w:color="auto" w:fill="BEBEBE"/>
            <w:vAlign w:val="center"/>
          </w:tcPr>
          <w:p w14:paraId="58F6E296">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c>
          <w:tcPr>
            <w:tcW w:w="686" w:type="pct"/>
            <w:vMerge w:val="continue"/>
            <w:shd w:val="clear" w:color="auto" w:fill="BEBEBE"/>
            <w:vAlign w:val="center"/>
          </w:tcPr>
          <w:p w14:paraId="48E2CDCB">
            <w:pPr>
              <w:pStyle w:val="35"/>
              <w:snapToGrid w:val="0"/>
              <w:spacing w:before="60" w:beforeLines="25" w:beforeAutospacing="0" w:after="60" w:afterLines="25" w:afterAutospacing="0" w:line="240" w:lineRule="auto"/>
              <w:jc w:val="both"/>
              <w:rPr>
                <w:rFonts w:hint="eastAsia" w:ascii="宋体" w:hAnsi="宋体"/>
                <w:color w:val="auto"/>
                <w:sz w:val="21"/>
                <w:szCs w:val="21"/>
              </w:rPr>
            </w:pPr>
          </w:p>
        </w:tc>
      </w:tr>
      <w:tr w14:paraId="1A84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vMerge w:val="restart"/>
            <w:noWrap/>
            <w:vAlign w:val="center"/>
          </w:tcPr>
          <w:p w14:paraId="485DEC08">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p>
        </w:tc>
        <w:tc>
          <w:tcPr>
            <w:tcW w:w="1092" w:type="pct"/>
            <w:vMerge w:val="restart"/>
            <w:vAlign w:val="center"/>
          </w:tcPr>
          <w:p w14:paraId="6ED48845">
            <w:pPr>
              <w:pStyle w:val="35"/>
              <w:snapToGrid w:val="0"/>
              <w:spacing w:before="60" w:beforeLines="25" w:beforeAutospacing="0" w:after="60" w:afterLines="25" w:afterAutospacing="0" w:line="240" w:lineRule="auto"/>
              <w:jc w:val="both"/>
              <w:rPr>
                <w:rFonts w:hint="eastAsia" w:ascii="宋体" w:hAnsi="宋体"/>
                <w:color w:val="auto"/>
                <w:sz w:val="21"/>
                <w:szCs w:val="21"/>
              </w:rPr>
            </w:pPr>
            <w:bookmarkStart w:id="9" w:name="_Hlk172728110"/>
            <w:r>
              <w:rPr>
                <w:rFonts w:hint="eastAsia" w:ascii="宋体" w:hAnsi="宋体"/>
                <w:color w:val="auto"/>
                <w:sz w:val="21"/>
                <w:szCs w:val="21"/>
              </w:rPr>
              <w:t>项目启动阶段</w:t>
            </w:r>
            <w:bookmarkEnd w:id="9"/>
          </w:p>
        </w:tc>
        <w:tc>
          <w:tcPr>
            <w:tcW w:w="2782" w:type="pct"/>
            <w:vAlign w:val="center"/>
          </w:tcPr>
          <w:p w14:paraId="09457B01">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建设单位、承建单位、监理单位共同成立项目小组，制定项目实施计划。</w:t>
            </w:r>
          </w:p>
        </w:tc>
        <w:tc>
          <w:tcPr>
            <w:tcW w:w="686" w:type="pct"/>
            <w:vMerge w:val="restart"/>
            <w:vAlign w:val="center"/>
          </w:tcPr>
          <w:p w14:paraId="20464386">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个月</w:t>
            </w:r>
          </w:p>
        </w:tc>
      </w:tr>
      <w:tr w14:paraId="1A33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vMerge w:val="continue"/>
            <w:noWrap/>
            <w:vAlign w:val="center"/>
          </w:tcPr>
          <w:p w14:paraId="0D1A22E0">
            <w:pPr>
              <w:pStyle w:val="35"/>
              <w:snapToGrid w:val="0"/>
              <w:spacing w:before="60" w:beforeLines="25" w:beforeAutospacing="0" w:after="60" w:afterLines="25" w:afterAutospacing="0" w:line="240" w:lineRule="auto"/>
              <w:rPr>
                <w:rFonts w:hint="eastAsia" w:ascii="宋体" w:hAnsi="宋体"/>
                <w:color w:val="auto"/>
                <w:sz w:val="21"/>
                <w:szCs w:val="21"/>
                <w:highlight w:val="magenta"/>
              </w:rPr>
            </w:pPr>
          </w:p>
        </w:tc>
        <w:tc>
          <w:tcPr>
            <w:tcW w:w="1092" w:type="pct"/>
            <w:vMerge w:val="continue"/>
            <w:vAlign w:val="center"/>
          </w:tcPr>
          <w:p w14:paraId="2D79E36E">
            <w:pPr>
              <w:pStyle w:val="35"/>
              <w:snapToGrid w:val="0"/>
              <w:spacing w:before="60" w:beforeLines="25" w:beforeAutospacing="0" w:after="60" w:afterLines="25" w:afterAutospacing="0" w:line="240" w:lineRule="auto"/>
              <w:jc w:val="both"/>
              <w:rPr>
                <w:rFonts w:hint="eastAsia" w:ascii="宋体" w:hAnsi="宋体"/>
                <w:color w:val="auto"/>
                <w:sz w:val="21"/>
                <w:szCs w:val="21"/>
                <w:highlight w:val="magenta"/>
              </w:rPr>
            </w:pPr>
          </w:p>
        </w:tc>
        <w:tc>
          <w:tcPr>
            <w:tcW w:w="2782" w:type="pct"/>
            <w:vAlign w:val="center"/>
          </w:tcPr>
          <w:p w14:paraId="3D3EC2F7">
            <w:pPr>
              <w:pStyle w:val="35"/>
              <w:snapToGrid w:val="0"/>
              <w:spacing w:before="60" w:beforeLines="25" w:beforeAutospacing="0" w:after="60" w:afterLines="25" w:afterAutospacing="0" w:line="240" w:lineRule="auto"/>
              <w:jc w:val="both"/>
              <w:rPr>
                <w:rFonts w:hint="eastAsia" w:ascii="宋体" w:hAnsi="宋体"/>
                <w:color w:val="auto"/>
                <w:sz w:val="21"/>
                <w:szCs w:val="21"/>
                <w:highlight w:val="magenta"/>
              </w:rPr>
            </w:pPr>
            <w:r>
              <w:rPr>
                <w:rFonts w:hint="eastAsia" w:ascii="宋体" w:hAnsi="宋体"/>
                <w:color w:val="auto"/>
                <w:sz w:val="21"/>
                <w:szCs w:val="21"/>
              </w:rPr>
              <w:t>承建单位进行需求调研，编制龙岗区应急管理监测预警指挥中心二期项目需求调研报告，开展监测服务准备工作。</w:t>
            </w:r>
          </w:p>
        </w:tc>
        <w:tc>
          <w:tcPr>
            <w:tcW w:w="686" w:type="pct"/>
            <w:vMerge w:val="continue"/>
            <w:vAlign w:val="center"/>
          </w:tcPr>
          <w:p w14:paraId="09C80E71">
            <w:pPr>
              <w:pStyle w:val="35"/>
              <w:snapToGrid w:val="0"/>
              <w:spacing w:before="60" w:beforeLines="25" w:beforeAutospacing="0" w:after="60" w:afterLines="25" w:afterAutospacing="0" w:line="240" w:lineRule="auto"/>
              <w:rPr>
                <w:rFonts w:hint="eastAsia" w:ascii="宋体" w:hAnsi="宋体"/>
                <w:color w:val="auto"/>
                <w:sz w:val="21"/>
                <w:szCs w:val="21"/>
              </w:rPr>
            </w:pPr>
          </w:p>
        </w:tc>
      </w:tr>
      <w:tr w14:paraId="546A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276AC6BA">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2</w:t>
            </w:r>
          </w:p>
        </w:tc>
        <w:tc>
          <w:tcPr>
            <w:tcW w:w="1092" w:type="pct"/>
            <w:vAlign w:val="center"/>
          </w:tcPr>
          <w:p w14:paraId="57FEE489">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系统设计阶段</w:t>
            </w:r>
          </w:p>
        </w:tc>
        <w:tc>
          <w:tcPr>
            <w:tcW w:w="2782" w:type="pct"/>
            <w:vAlign w:val="center"/>
          </w:tcPr>
          <w:p w14:paraId="44474A4F">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在需求调研的基础上，对龙岗区应急管理监测预警指挥中心二期项目开发进行深化设计，并编制软件需求说明书、工作任务分解表、开发和履行进度计划表、系统设计说明书等。开展监测布点设计、现场踏勘和设备安装工作。</w:t>
            </w:r>
          </w:p>
        </w:tc>
        <w:tc>
          <w:tcPr>
            <w:tcW w:w="686" w:type="pct"/>
            <w:vMerge w:val="restart"/>
            <w:vAlign w:val="center"/>
          </w:tcPr>
          <w:p w14:paraId="6EE288D0">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5</w:t>
            </w:r>
            <w:r>
              <w:rPr>
                <w:rFonts w:ascii="宋体" w:hAnsi="宋体"/>
                <w:color w:val="auto"/>
                <w:sz w:val="21"/>
                <w:szCs w:val="21"/>
              </w:rPr>
              <w:t>个月</w:t>
            </w:r>
          </w:p>
        </w:tc>
      </w:tr>
      <w:tr w14:paraId="24A9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235F1DA6">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3</w:t>
            </w:r>
          </w:p>
        </w:tc>
        <w:tc>
          <w:tcPr>
            <w:tcW w:w="1092" w:type="pct"/>
            <w:vAlign w:val="center"/>
          </w:tcPr>
          <w:p w14:paraId="6BFC5345">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开发阶段</w:t>
            </w:r>
          </w:p>
        </w:tc>
        <w:tc>
          <w:tcPr>
            <w:tcW w:w="2782" w:type="pct"/>
            <w:vAlign w:val="center"/>
          </w:tcPr>
          <w:p w14:paraId="36248C1B">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对龙岗区应急管理监测预警指挥中心二期建设模块进行软件开发、UI设计、数据库建设、系统对接等。开展地下水位和隐患房屋持续性监测服务。</w:t>
            </w:r>
          </w:p>
        </w:tc>
        <w:tc>
          <w:tcPr>
            <w:tcW w:w="686" w:type="pct"/>
            <w:vMerge w:val="continue"/>
            <w:vAlign w:val="center"/>
          </w:tcPr>
          <w:p w14:paraId="76EBCB50">
            <w:pPr>
              <w:pStyle w:val="35"/>
              <w:snapToGrid w:val="0"/>
              <w:spacing w:before="60" w:beforeLines="25" w:beforeAutospacing="0" w:after="60" w:afterLines="25" w:afterAutospacing="0" w:line="240" w:lineRule="auto"/>
              <w:rPr>
                <w:rFonts w:hint="eastAsia" w:ascii="宋体" w:hAnsi="宋体"/>
                <w:color w:val="auto"/>
                <w:sz w:val="21"/>
                <w:szCs w:val="21"/>
              </w:rPr>
            </w:pPr>
          </w:p>
        </w:tc>
      </w:tr>
      <w:tr w14:paraId="4C2A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0E118F41">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4</w:t>
            </w:r>
          </w:p>
        </w:tc>
        <w:tc>
          <w:tcPr>
            <w:tcW w:w="1092" w:type="pct"/>
            <w:vAlign w:val="center"/>
          </w:tcPr>
          <w:p w14:paraId="48B5A5DE">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测试阶段</w:t>
            </w:r>
          </w:p>
        </w:tc>
        <w:tc>
          <w:tcPr>
            <w:tcW w:w="2782" w:type="pct"/>
            <w:vAlign w:val="center"/>
          </w:tcPr>
          <w:p w14:paraId="267E8B57">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hint="eastAsia" w:ascii="宋体" w:hAnsi="宋体"/>
                <w:color w:val="auto"/>
                <w:sz w:val="21"/>
                <w:szCs w:val="21"/>
              </w:rPr>
              <w:t>对龙岗区应急管理监测预警指挥中心二期各建设模块进行功能测试、性能测试、单元测试、安全测试、集成测试、上线模拟测试等，并编制系统测试报告。</w:t>
            </w:r>
          </w:p>
        </w:tc>
        <w:tc>
          <w:tcPr>
            <w:tcW w:w="686" w:type="pct"/>
            <w:vMerge w:val="continue"/>
            <w:vAlign w:val="center"/>
          </w:tcPr>
          <w:p w14:paraId="501A67F1">
            <w:pPr>
              <w:pStyle w:val="35"/>
              <w:snapToGrid w:val="0"/>
              <w:spacing w:before="60" w:beforeLines="25" w:beforeAutospacing="0" w:after="60" w:afterLines="25" w:afterAutospacing="0" w:line="240" w:lineRule="auto"/>
              <w:rPr>
                <w:rFonts w:hint="eastAsia" w:ascii="宋体" w:hAnsi="宋体"/>
                <w:color w:val="auto"/>
                <w:sz w:val="21"/>
                <w:szCs w:val="21"/>
              </w:rPr>
            </w:pPr>
          </w:p>
        </w:tc>
      </w:tr>
      <w:tr w14:paraId="192C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3EC41EC6">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5</w:t>
            </w:r>
          </w:p>
        </w:tc>
        <w:tc>
          <w:tcPr>
            <w:tcW w:w="1092" w:type="pct"/>
            <w:vAlign w:val="center"/>
          </w:tcPr>
          <w:p w14:paraId="3D7E5334">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部署阶段</w:t>
            </w:r>
          </w:p>
        </w:tc>
        <w:tc>
          <w:tcPr>
            <w:tcW w:w="2782" w:type="pct"/>
            <w:vAlign w:val="center"/>
          </w:tcPr>
          <w:p w14:paraId="7067508B">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完成</w:t>
            </w:r>
            <w:r>
              <w:rPr>
                <w:rFonts w:hint="eastAsia" w:ascii="宋体" w:hAnsi="宋体"/>
                <w:color w:val="auto"/>
                <w:sz w:val="21"/>
                <w:szCs w:val="21"/>
              </w:rPr>
              <w:t>相关</w:t>
            </w:r>
            <w:r>
              <w:rPr>
                <w:rFonts w:ascii="宋体" w:hAnsi="宋体"/>
                <w:color w:val="auto"/>
                <w:sz w:val="21"/>
                <w:szCs w:val="21"/>
              </w:rPr>
              <w:t>应用部署，整体系统联调。</w:t>
            </w:r>
          </w:p>
        </w:tc>
        <w:tc>
          <w:tcPr>
            <w:tcW w:w="686" w:type="pct"/>
            <w:vMerge w:val="continue"/>
            <w:vAlign w:val="center"/>
          </w:tcPr>
          <w:p w14:paraId="4AF09BB7">
            <w:pPr>
              <w:pStyle w:val="35"/>
              <w:snapToGrid w:val="0"/>
              <w:spacing w:before="60" w:beforeLines="25" w:beforeAutospacing="0" w:after="60" w:afterLines="25" w:afterAutospacing="0" w:line="240" w:lineRule="auto"/>
              <w:rPr>
                <w:rFonts w:hint="eastAsia" w:ascii="宋体" w:hAnsi="宋体"/>
                <w:color w:val="auto"/>
                <w:sz w:val="21"/>
                <w:szCs w:val="21"/>
              </w:rPr>
            </w:pPr>
          </w:p>
        </w:tc>
      </w:tr>
      <w:tr w14:paraId="1F04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4ABC1C25">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6</w:t>
            </w:r>
          </w:p>
        </w:tc>
        <w:tc>
          <w:tcPr>
            <w:tcW w:w="1092" w:type="pct"/>
            <w:vAlign w:val="center"/>
          </w:tcPr>
          <w:p w14:paraId="513C07E0">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初验阶段</w:t>
            </w:r>
          </w:p>
        </w:tc>
        <w:tc>
          <w:tcPr>
            <w:tcW w:w="2782" w:type="pct"/>
            <w:vAlign w:val="center"/>
          </w:tcPr>
          <w:p w14:paraId="5D33105C">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建设单位、承建单位、监理单位共同完成初验，并向建设单位提交初验报告。</w:t>
            </w:r>
          </w:p>
        </w:tc>
        <w:tc>
          <w:tcPr>
            <w:tcW w:w="686" w:type="pct"/>
            <w:noWrap/>
            <w:vAlign w:val="center"/>
          </w:tcPr>
          <w:p w14:paraId="362C7F46">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1个月</w:t>
            </w:r>
          </w:p>
        </w:tc>
      </w:tr>
      <w:tr w14:paraId="5996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545F82D7">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7</w:t>
            </w:r>
          </w:p>
        </w:tc>
        <w:tc>
          <w:tcPr>
            <w:tcW w:w="1092" w:type="pct"/>
            <w:vAlign w:val="center"/>
          </w:tcPr>
          <w:p w14:paraId="5F6EED97">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试运行阶段</w:t>
            </w:r>
          </w:p>
        </w:tc>
        <w:tc>
          <w:tcPr>
            <w:tcW w:w="2782" w:type="pct"/>
            <w:vAlign w:val="center"/>
          </w:tcPr>
          <w:p w14:paraId="4020BE28">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编制试运行方案，开展上线试运行，根据试运行效果，持续优化系统。</w:t>
            </w:r>
          </w:p>
        </w:tc>
        <w:tc>
          <w:tcPr>
            <w:tcW w:w="686" w:type="pct"/>
            <w:vMerge w:val="restart"/>
            <w:noWrap/>
            <w:vAlign w:val="center"/>
          </w:tcPr>
          <w:p w14:paraId="0F2461AB">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个月</w:t>
            </w:r>
          </w:p>
        </w:tc>
      </w:tr>
      <w:tr w14:paraId="7EB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1C4CFAA5">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8</w:t>
            </w:r>
          </w:p>
        </w:tc>
        <w:tc>
          <w:tcPr>
            <w:tcW w:w="1092" w:type="pct"/>
            <w:vAlign w:val="center"/>
          </w:tcPr>
          <w:p w14:paraId="09647301">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用户培训阶段</w:t>
            </w:r>
          </w:p>
        </w:tc>
        <w:tc>
          <w:tcPr>
            <w:tcW w:w="2782" w:type="pct"/>
            <w:vAlign w:val="center"/>
          </w:tcPr>
          <w:p w14:paraId="572C9EB5">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对相关领导、工作</w:t>
            </w:r>
            <w:r>
              <w:rPr>
                <w:rFonts w:hint="eastAsia" w:ascii="宋体" w:hAnsi="宋体"/>
                <w:color w:val="auto"/>
                <w:sz w:val="21"/>
                <w:szCs w:val="21"/>
              </w:rPr>
              <w:t>人员</w:t>
            </w:r>
            <w:r>
              <w:rPr>
                <w:rFonts w:ascii="宋体" w:hAnsi="宋体"/>
                <w:color w:val="auto"/>
                <w:sz w:val="21"/>
                <w:szCs w:val="21"/>
              </w:rPr>
              <w:t>进行培训，并编制相应的培训手册。</w:t>
            </w:r>
          </w:p>
        </w:tc>
        <w:tc>
          <w:tcPr>
            <w:tcW w:w="686" w:type="pct"/>
            <w:vMerge w:val="continue"/>
            <w:vAlign w:val="center"/>
          </w:tcPr>
          <w:p w14:paraId="14324ADB">
            <w:pPr>
              <w:pStyle w:val="35"/>
              <w:snapToGrid w:val="0"/>
              <w:spacing w:before="60" w:beforeLines="25" w:beforeAutospacing="0" w:after="60" w:afterLines="25" w:afterAutospacing="0" w:line="240" w:lineRule="auto"/>
              <w:rPr>
                <w:rFonts w:hint="eastAsia" w:ascii="宋体" w:hAnsi="宋体"/>
                <w:color w:val="auto"/>
                <w:sz w:val="21"/>
                <w:szCs w:val="21"/>
              </w:rPr>
            </w:pPr>
          </w:p>
        </w:tc>
      </w:tr>
      <w:tr w14:paraId="5F9B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9" w:type="pct"/>
            <w:noWrap/>
            <w:vAlign w:val="center"/>
          </w:tcPr>
          <w:p w14:paraId="7B36E572">
            <w:pPr>
              <w:pStyle w:val="35"/>
              <w:snapToGrid w:val="0"/>
              <w:spacing w:before="60" w:beforeLines="25" w:beforeAutospacing="0" w:after="60" w:afterLines="25" w:afterAutospacing="0" w:line="240" w:lineRule="auto"/>
              <w:rPr>
                <w:rFonts w:hint="eastAsia" w:ascii="宋体" w:hAnsi="宋体"/>
                <w:color w:val="auto"/>
                <w:sz w:val="21"/>
                <w:szCs w:val="21"/>
              </w:rPr>
            </w:pPr>
            <w:r>
              <w:rPr>
                <w:rFonts w:ascii="宋体" w:hAnsi="宋体"/>
                <w:color w:val="auto"/>
                <w:sz w:val="21"/>
                <w:szCs w:val="21"/>
              </w:rPr>
              <w:t>9</w:t>
            </w:r>
          </w:p>
        </w:tc>
        <w:tc>
          <w:tcPr>
            <w:tcW w:w="1092" w:type="pct"/>
            <w:vAlign w:val="center"/>
          </w:tcPr>
          <w:p w14:paraId="708A38CB">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系统终验阶段</w:t>
            </w:r>
          </w:p>
        </w:tc>
        <w:tc>
          <w:tcPr>
            <w:tcW w:w="2782" w:type="pct"/>
            <w:vAlign w:val="center"/>
          </w:tcPr>
          <w:p w14:paraId="10F12E2D">
            <w:pPr>
              <w:pStyle w:val="35"/>
              <w:snapToGrid w:val="0"/>
              <w:spacing w:before="60" w:beforeLines="25" w:beforeAutospacing="0" w:after="60" w:afterLines="25" w:afterAutospacing="0" w:line="240" w:lineRule="auto"/>
              <w:jc w:val="both"/>
              <w:rPr>
                <w:rFonts w:hint="eastAsia" w:ascii="宋体" w:hAnsi="宋体"/>
                <w:color w:val="auto"/>
                <w:sz w:val="21"/>
                <w:szCs w:val="21"/>
              </w:rPr>
            </w:pPr>
            <w:r>
              <w:rPr>
                <w:rFonts w:ascii="宋体" w:hAnsi="宋体"/>
                <w:color w:val="auto"/>
                <w:sz w:val="21"/>
                <w:szCs w:val="21"/>
              </w:rPr>
              <w:t>建设单位、承建单位、监理单位共同完成终验，并向建设单位提交终验报告和第三方测评报告。</w:t>
            </w:r>
          </w:p>
        </w:tc>
        <w:tc>
          <w:tcPr>
            <w:tcW w:w="686" w:type="pct"/>
            <w:noWrap/>
            <w:vAlign w:val="center"/>
          </w:tcPr>
          <w:p w14:paraId="6E7AF528">
            <w:pPr>
              <w:pStyle w:val="35"/>
              <w:snapToGrid w:val="0"/>
              <w:spacing w:before="60" w:beforeLines="25" w:beforeAutospacing="0" w:after="60" w:afterLines="25" w:afterAutospacing="0" w:line="240" w:lineRule="auto"/>
              <w:rPr>
                <w:rFonts w:hint="eastAsia" w:ascii="宋体" w:hAnsi="宋体"/>
                <w:color w:val="auto"/>
                <w:sz w:val="21"/>
                <w:szCs w:val="21"/>
              </w:rPr>
            </w:pPr>
            <w:r>
              <w:rPr>
                <w:rFonts w:hint="eastAsia" w:ascii="宋体" w:hAnsi="宋体"/>
                <w:color w:val="auto"/>
                <w:sz w:val="21"/>
                <w:szCs w:val="21"/>
              </w:rPr>
              <w:t>1</w:t>
            </w:r>
            <w:r>
              <w:rPr>
                <w:rFonts w:ascii="宋体" w:hAnsi="宋体"/>
                <w:color w:val="auto"/>
                <w:sz w:val="21"/>
                <w:szCs w:val="21"/>
              </w:rPr>
              <w:t>个月</w:t>
            </w:r>
          </w:p>
        </w:tc>
      </w:tr>
      <w:bookmarkEnd w:id="2"/>
      <w:bookmarkEnd w:id="3"/>
      <w:bookmarkEnd w:id="4"/>
      <w:bookmarkEnd w:id="5"/>
      <w:bookmarkEnd w:id="6"/>
      <w:bookmarkEnd w:id="7"/>
      <w:bookmarkEnd w:id="8"/>
    </w:tbl>
    <w:p w14:paraId="346ABBC5">
      <w:pPr>
        <w:spacing w:line="530" w:lineRule="exact"/>
        <w:ind w:firstLine="640"/>
        <w:rPr>
          <w:rFonts w:ascii="Times New Roman" w:hAnsi="Times New Roman"/>
          <w:kern w:val="0"/>
          <w:szCs w:val="21"/>
        </w:rPr>
      </w:pPr>
    </w:p>
    <w:p w14:paraId="62B43BF7">
      <w:pPr>
        <w:spacing w:line="530" w:lineRule="exact"/>
        <w:ind w:firstLine="643"/>
        <w:rPr>
          <w:rFonts w:ascii="Times New Roman" w:hAnsi="Times New Roman"/>
          <w:b/>
          <w:bCs/>
          <w:highlight w:val="none"/>
        </w:rPr>
      </w:pPr>
      <w:r>
        <w:rPr>
          <w:rFonts w:hint="eastAsia" w:ascii="Times New Roman" w:hAnsi="Times New Roman"/>
          <w:b/>
          <w:bCs/>
          <w:highlight w:val="none"/>
          <w:lang w:val="en-US" w:eastAsia="zh-CN"/>
        </w:rPr>
        <w:t>5、</w:t>
      </w:r>
      <w:r>
        <w:rPr>
          <w:rFonts w:hint="eastAsia" w:ascii="Times New Roman" w:hAnsi="Times New Roman"/>
          <w:b/>
          <w:bCs/>
          <w:highlight w:val="none"/>
        </w:rPr>
        <w:t>售后服务</w:t>
      </w:r>
    </w:p>
    <w:p w14:paraId="137C9209">
      <w:pPr>
        <w:spacing w:line="530" w:lineRule="exact"/>
        <w:ind w:firstLine="640"/>
        <w:rPr>
          <w:rFonts w:ascii="Times New Roman" w:hAnsi="Times New Roman"/>
          <w:kern w:val="0"/>
          <w:szCs w:val="21"/>
          <w:highlight w:val="none"/>
        </w:rPr>
      </w:pPr>
      <w:r>
        <w:rPr>
          <w:rFonts w:hint="eastAsia" w:ascii="宋体" w:hAnsi="宋体" w:cs="宋体"/>
          <w:color w:val="000000"/>
          <w:szCs w:val="21"/>
          <w:highlight w:val="none"/>
        </w:rPr>
        <w:t>质保期：本项目质保期为2年，质保期间供应商应提供以下服务：一旦出现相关技术问题，中标人须做出迅速反应，2小时内予以答复，4小时内技术人员通过电话、电子邮件等方式提供技术支持，确保采购人所购买的服务正常运行。</w:t>
      </w:r>
    </w:p>
    <w:p w14:paraId="2CFB1313">
      <w:pPr>
        <w:spacing w:line="530" w:lineRule="exact"/>
        <w:ind w:firstLine="643"/>
        <w:rPr>
          <w:rFonts w:ascii="Times New Roman" w:hAnsi="Times New Roman"/>
          <w:b/>
          <w:bCs/>
          <w:highlight w:val="none"/>
        </w:rPr>
      </w:pPr>
      <w:r>
        <w:rPr>
          <w:rFonts w:hint="eastAsia" w:ascii="Times New Roman" w:hAnsi="Times New Roman"/>
          <w:b/>
          <w:bCs/>
          <w:highlight w:val="none"/>
          <w:lang w:val="en-US" w:eastAsia="zh-CN"/>
        </w:rPr>
        <w:t>6、</w:t>
      </w:r>
      <w:r>
        <w:rPr>
          <w:rFonts w:hint="eastAsia" w:ascii="Times New Roman" w:hAnsi="Times New Roman"/>
          <w:b/>
          <w:bCs/>
          <w:highlight w:val="none"/>
        </w:rPr>
        <w:t>知识产权保证</w:t>
      </w:r>
    </w:p>
    <w:p w14:paraId="37179565">
      <w:pPr>
        <w:spacing w:line="530" w:lineRule="exact"/>
        <w:ind w:firstLine="640"/>
        <w:rPr>
          <w:rFonts w:ascii="Times New Roman" w:hAnsi="Times New Roman"/>
          <w:kern w:val="0"/>
          <w:szCs w:val="21"/>
        </w:rPr>
      </w:pPr>
      <w:r>
        <w:rPr>
          <w:rFonts w:hint="eastAsia" w:ascii="Times New Roman" w:hAnsi="Times New Roman"/>
          <w:kern w:val="0"/>
          <w:szCs w:val="21"/>
          <w:highlight w:val="none"/>
        </w:rPr>
        <w:t>成交供应商应保证提供的</w:t>
      </w:r>
      <w:r>
        <w:rPr>
          <w:rFonts w:hint="eastAsia" w:ascii="Times New Roman" w:hAnsi="Times New Roman"/>
          <w:kern w:val="0"/>
          <w:szCs w:val="21"/>
          <w:highlight w:val="none"/>
          <w:lang w:eastAsia="zh-CN"/>
        </w:rPr>
        <w:t>交付成果</w:t>
      </w:r>
      <w:r>
        <w:rPr>
          <w:rFonts w:hint="eastAsia" w:ascii="Times New Roman" w:hAnsi="Times New Roman"/>
          <w:kern w:val="0"/>
          <w:szCs w:val="21"/>
          <w:highlight w:val="none"/>
        </w:rPr>
        <w:t>不存</w:t>
      </w:r>
      <w:r>
        <w:rPr>
          <w:rFonts w:hint="eastAsia" w:ascii="Times New Roman" w:hAnsi="Times New Roman"/>
          <w:kern w:val="0"/>
          <w:szCs w:val="21"/>
        </w:rPr>
        <w:t>在任何侵权。如成交供应商向采购人提供的</w:t>
      </w:r>
      <w:r>
        <w:rPr>
          <w:rFonts w:hint="eastAsia" w:ascii="Times New Roman" w:hAnsi="Times New Roman"/>
          <w:kern w:val="0"/>
          <w:szCs w:val="21"/>
          <w:lang w:eastAsia="zh-CN"/>
        </w:rPr>
        <w:t>交付成果</w:t>
      </w:r>
      <w:r>
        <w:rPr>
          <w:rFonts w:hint="eastAsia" w:ascii="Times New Roman" w:hAnsi="Times New Roman"/>
          <w:kern w:val="0"/>
          <w:szCs w:val="21"/>
        </w:rPr>
        <w:t>存在任何权利瑕疵或纠纷的，成交供应商须出面与第三方交涉并独自承担一切法律责任和解决纠纷过程中产生的所有费用。</w:t>
      </w:r>
    </w:p>
    <w:p w14:paraId="1ECB2733">
      <w:pPr>
        <w:spacing w:line="530" w:lineRule="exact"/>
        <w:ind w:firstLine="640"/>
        <w:rPr>
          <w:rFonts w:ascii="Times New Roman" w:hAnsi="Times New Roman"/>
          <w:kern w:val="0"/>
          <w:szCs w:val="21"/>
        </w:rPr>
      </w:pPr>
      <w:r>
        <w:rPr>
          <w:rFonts w:hint="eastAsia" w:ascii="Times New Roman" w:hAnsi="Times New Roman"/>
          <w:kern w:val="0"/>
          <w:szCs w:val="21"/>
        </w:rPr>
        <w:t>本合同项下的知识产权所有权和使用软件产生的有关利益分配权归采购人所有；成交供应商保证本合同项下涉及的数据不得侵犯他人隐私和所有权。</w:t>
      </w:r>
    </w:p>
    <w:p w14:paraId="72AB8B64">
      <w:pPr>
        <w:spacing w:line="530" w:lineRule="exact"/>
        <w:ind w:firstLine="640"/>
        <w:rPr>
          <w:rFonts w:ascii="Times New Roman" w:hAnsi="Times New Roman"/>
          <w:kern w:val="0"/>
          <w:szCs w:val="21"/>
        </w:rPr>
      </w:pPr>
      <w:r>
        <w:rPr>
          <w:rFonts w:hint="eastAsia" w:ascii="Times New Roman" w:hAnsi="Times New Roman"/>
          <w:kern w:val="0"/>
          <w:szCs w:val="21"/>
        </w:rPr>
        <w:t>投标人必须保证</w:t>
      </w:r>
      <w:r>
        <w:rPr>
          <w:rFonts w:hint="eastAsia" w:ascii="Times New Roman" w:hAnsi="Times New Roman"/>
          <w:kern w:val="0"/>
          <w:szCs w:val="21"/>
          <w:lang w:eastAsia="zh-CN"/>
        </w:rPr>
        <w:t>交付成果</w:t>
      </w:r>
      <w:r>
        <w:rPr>
          <w:rFonts w:hint="eastAsia" w:ascii="Times New Roman" w:hAnsi="Times New Roman"/>
          <w:kern w:val="0"/>
          <w:szCs w:val="21"/>
        </w:rPr>
        <w:t>及使用到的开发工具软件的版权的合法性，如应采购人要求，成交供应商有义务向采购人提供相关证明材料。因投标人侵犯他人合法权益或因采购人使用投标人按约定移交给采购人的成果导致侵犯他人权益的，由投标人承担全部赔偿及其他法律责任。</w:t>
      </w:r>
    </w:p>
    <w:p w14:paraId="3A0F808D">
      <w:pPr>
        <w:spacing w:line="530" w:lineRule="exact"/>
        <w:ind w:firstLine="640"/>
        <w:rPr>
          <w:rFonts w:ascii="Times New Roman" w:hAnsi="Times New Roman"/>
          <w:kern w:val="0"/>
          <w:szCs w:val="21"/>
        </w:rPr>
      </w:pPr>
      <w:r>
        <w:rPr>
          <w:rFonts w:hint="eastAsia" w:ascii="Times New Roman" w:hAnsi="Times New Roman"/>
          <w:kern w:val="0"/>
          <w:szCs w:val="21"/>
        </w:rPr>
        <w:t>投标人交付件（包括全部</w:t>
      </w:r>
      <w:r>
        <w:rPr>
          <w:rFonts w:hint="eastAsia" w:ascii="Times New Roman" w:hAnsi="Times New Roman"/>
          <w:kern w:val="0"/>
          <w:szCs w:val="21"/>
          <w:lang w:eastAsia="zh-CN"/>
        </w:rPr>
        <w:t>交付成果</w:t>
      </w:r>
      <w:r>
        <w:rPr>
          <w:rFonts w:hint="eastAsia" w:ascii="Times New Roman" w:hAnsi="Times New Roman"/>
          <w:kern w:val="0"/>
          <w:szCs w:val="21"/>
        </w:rPr>
        <w:t>、介质、文档等有形物品）的所有权归采购人拥有。</w:t>
      </w:r>
    </w:p>
    <w:p w14:paraId="7FC3798F">
      <w:pPr>
        <w:tabs>
          <w:tab w:val="left" w:pos="892"/>
        </w:tabs>
        <w:autoSpaceDE w:val="0"/>
        <w:autoSpaceDN w:val="0"/>
        <w:spacing w:line="530" w:lineRule="exact"/>
        <w:ind w:firstLine="480" w:firstLineChars="150"/>
        <w:contextualSpacing/>
        <w:rPr>
          <w:rFonts w:ascii="Times New Roman" w:hAnsi="Times New Roman"/>
          <w:kern w:val="0"/>
          <w:szCs w:val="21"/>
        </w:rPr>
      </w:pPr>
      <w:r>
        <w:rPr>
          <w:rFonts w:hint="eastAsia" w:ascii="Times New Roman" w:hAnsi="Times New Roman"/>
          <w:kern w:val="0"/>
          <w:szCs w:val="21"/>
        </w:rPr>
        <w:t>本项目中全部</w:t>
      </w:r>
      <w:r>
        <w:rPr>
          <w:rFonts w:hint="eastAsia" w:ascii="Times New Roman" w:hAnsi="Times New Roman"/>
          <w:kern w:val="0"/>
          <w:szCs w:val="21"/>
          <w:lang w:eastAsia="zh-CN"/>
        </w:rPr>
        <w:t>交付成果</w:t>
      </w:r>
      <w:r>
        <w:rPr>
          <w:rFonts w:hint="eastAsia" w:ascii="Times New Roman" w:hAnsi="Times New Roman"/>
          <w:kern w:val="0"/>
          <w:szCs w:val="21"/>
        </w:rPr>
        <w:t>不加密、不封装、不加时间锁、可编辑、可升级开发。采购人可以委托第三方使用</w:t>
      </w:r>
      <w:r>
        <w:rPr>
          <w:rFonts w:hint="eastAsia" w:ascii="Times New Roman" w:hAnsi="Times New Roman"/>
          <w:kern w:val="0"/>
          <w:szCs w:val="21"/>
          <w:lang w:eastAsia="zh-CN"/>
        </w:rPr>
        <w:t>交付成果</w:t>
      </w:r>
      <w:r>
        <w:rPr>
          <w:rFonts w:hint="eastAsia" w:ascii="Times New Roman" w:hAnsi="Times New Roman"/>
          <w:kern w:val="0"/>
          <w:szCs w:val="21"/>
        </w:rPr>
        <w:t>进行二次开发。</w:t>
      </w:r>
    </w:p>
    <w:p w14:paraId="45888EC2">
      <w:pPr>
        <w:tabs>
          <w:tab w:val="left" w:pos="892"/>
        </w:tabs>
        <w:autoSpaceDE w:val="0"/>
        <w:autoSpaceDN w:val="0"/>
        <w:spacing w:line="530" w:lineRule="exact"/>
        <w:ind w:firstLine="480" w:firstLineChars="150"/>
        <w:contextualSpacing/>
        <w:rPr>
          <w:rFonts w:ascii="Times New Roman" w:hAnsi="Times New Roman"/>
          <w:kern w:val="0"/>
          <w:szCs w:val="21"/>
        </w:rPr>
      </w:pPr>
      <w:r>
        <w:rPr>
          <w:rFonts w:hint="eastAsia" w:ascii="Times New Roman" w:hAnsi="Times New Roman"/>
          <w:kern w:val="0"/>
          <w:szCs w:val="21"/>
        </w:rPr>
        <w:t>检测合格的</w:t>
      </w:r>
      <w:r>
        <w:rPr>
          <w:rFonts w:hint="eastAsia" w:ascii="Times New Roman" w:hAnsi="Times New Roman"/>
          <w:kern w:val="0"/>
          <w:szCs w:val="21"/>
          <w:lang w:eastAsia="zh-CN"/>
        </w:rPr>
        <w:t>交付成果</w:t>
      </w:r>
      <w:r>
        <w:rPr>
          <w:rFonts w:hint="eastAsia" w:ascii="Times New Roman" w:hAnsi="Times New Roman"/>
          <w:kern w:val="0"/>
          <w:szCs w:val="21"/>
        </w:rPr>
        <w:t>，指投标人提供的初始</w:t>
      </w:r>
      <w:r>
        <w:rPr>
          <w:rFonts w:hint="eastAsia" w:ascii="Times New Roman" w:hAnsi="Times New Roman"/>
          <w:kern w:val="0"/>
          <w:szCs w:val="21"/>
          <w:lang w:eastAsia="zh-CN"/>
        </w:rPr>
        <w:t>交付成果</w:t>
      </w:r>
      <w:r>
        <w:rPr>
          <w:rFonts w:hint="eastAsia" w:ascii="Times New Roman" w:hAnsi="Times New Roman"/>
          <w:kern w:val="0"/>
          <w:szCs w:val="21"/>
        </w:rPr>
        <w:t>，以及二次开发所生成的全部</w:t>
      </w:r>
      <w:r>
        <w:rPr>
          <w:rFonts w:hint="eastAsia" w:ascii="Times New Roman" w:hAnsi="Times New Roman"/>
          <w:kern w:val="0"/>
          <w:szCs w:val="21"/>
          <w:lang w:eastAsia="zh-CN"/>
        </w:rPr>
        <w:t>交付成果</w:t>
      </w:r>
      <w:r>
        <w:rPr>
          <w:rFonts w:hint="eastAsia" w:ascii="Times New Roman" w:hAnsi="Times New Roman"/>
          <w:kern w:val="0"/>
          <w:szCs w:val="21"/>
        </w:rPr>
        <w:t>和所有的编译配置文件，经过采购人编译，并且正常应用一个月以上才视为</w:t>
      </w:r>
      <w:r>
        <w:rPr>
          <w:rFonts w:hint="eastAsia" w:ascii="Times New Roman" w:hAnsi="Times New Roman"/>
          <w:kern w:val="0"/>
          <w:szCs w:val="21"/>
          <w:lang w:eastAsia="zh-CN"/>
        </w:rPr>
        <w:t>交付成果</w:t>
      </w:r>
      <w:r>
        <w:rPr>
          <w:rFonts w:hint="eastAsia" w:ascii="Times New Roman" w:hAnsi="Times New Roman"/>
          <w:kern w:val="0"/>
          <w:szCs w:val="21"/>
        </w:rPr>
        <w:t>检测合格。</w:t>
      </w:r>
    </w:p>
    <w:p w14:paraId="73BDB08D">
      <w:pPr>
        <w:tabs>
          <w:tab w:val="left" w:pos="892"/>
        </w:tabs>
        <w:autoSpaceDE w:val="0"/>
        <w:autoSpaceDN w:val="0"/>
        <w:spacing w:line="530" w:lineRule="exact"/>
        <w:ind w:firstLine="480" w:firstLineChars="150"/>
        <w:contextualSpacing/>
        <w:rPr>
          <w:rFonts w:ascii="Times New Roman" w:hAnsi="Times New Roman"/>
          <w:kern w:val="0"/>
          <w:szCs w:val="21"/>
          <w:highlight w:val="yellow"/>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22ED1B1F-9B14-409F-B925-7FA85534E60F}"/>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embedRegular r:id="rId2" w:fontKey="{D8A770F6-6ED8-418E-B93E-A485B68E7C18}"/>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488C361B-B18B-4B64-B29B-D9B9FAA17949}"/>
  </w:font>
  <w:font w:name="等线">
    <w:panose1 w:val="02010600030101010101"/>
    <w:charset w:val="86"/>
    <w:family w:val="auto"/>
    <w:pitch w:val="default"/>
    <w:sig w:usb0="A00002BF" w:usb1="38CF7CFA" w:usb2="00000016" w:usb3="00000000" w:csb0="0004000F" w:csb1="00000000"/>
    <w:embedRegular r:id="rId4" w:fontKey="{9874E76B-2266-41DB-A3C1-889CEC7FD6F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CC0A">
    <w:pPr>
      <w:pStyle w:val="10"/>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C017">
    <w:pPr>
      <w:pStyle w:val="10"/>
      <w:ind w:firstLine="360"/>
    </w:pPr>
  </w:p>
  <w:p w14:paraId="1295F416">
    <w:pPr>
      <w:ind w:firstLine="640"/>
    </w:pPr>
  </w:p>
  <w:p w14:paraId="7135F502">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E1C8">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1B10">
    <w:pPr>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67DB">
    <w:pPr>
      <w:pStyle w:val="11"/>
      <w:ind w:firstLine="360"/>
    </w:pPr>
  </w:p>
  <w:p w14:paraId="17F125A3">
    <w:pPr>
      <w:ind w:firstLine="640"/>
    </w:pPr>
  </w:p>
  <w:p w14:paraId="7C27506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7E2F">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4NzJjMmFjODlmYmZhZWQ0ZjJhMTdkNjI0MTk2ZjMifQ=="/>
  </w:docVars>
  <w:rsids>
    <w:rsidRoot w:val="797612D3"/>
    <w:rsid w:val="000062DD"/>
    <w:rsid w:val="000066BC"/>
    <w:rsid w:val="00006D5E"/>
    <w:rsid w:val="0001094B"/>
    <w:rsid w:val="00022C60"/>
    <w:rsid w:val="000256BE"/>
    <w:rsid w:val="000320AC"/>
    <w:rsid w:val="00035185"/>
    <w:rsid w:val="0004445E"/>
    <w:rsid w:val="00047BC8"/>
    <w:rsid w:val="000500BB"/>
    <w:rsid w:val="00053960"/>
    <w:rsid w:val="000604F7"/>
    <w:rsid w:val="00080B1B"/>
    <w:rsid w:val="00090965"/>
    <w:rsid w:val="00093A3B"/>
    <w:rsid w:val="000A158C"/>
    <w:rsid w:val="000B0A31"/>
    <w:rsid w:val="000B3958"/>
    <w:rsid w:val="000C1A57"/>
    <w:rsid w:val="000C683B"/>
    <w:rsid w:val="000D27B7"/>
    <w:rsid w:val="000D2CB7"/>
    <w:rsid w:val="000D7243"/>
    <w:rsid w:val="000E22C2"/>
    <w:rsid w:val="00112CDA"/>
    <w:rsid w:val="00116BD1"/>
    <w:rsid w:val="00120E16"/>
    <w:rsid w:val="00130AAC"/>
    <w:rsid w:val="00134A6F"/>
    <w:rsid w:val="001407FB"/>
    <w:rsid w:val="0014231F"/>
    <w:rsid w:val="00146C71"/>
    <w:rsid w:val="00151157"/>
    <w:rsid w:val="00153D8C"/>
    <w:rsid w:val="00167341"/>
    <w:rsid w:val="00174903"/>
    <w:rsid w:val="001923D0"/>
    <w:rsid w:val="00196BA8"/>
    <w:rsid w:val="001A22C5"/>
    <w:rsid w:val="001A4B7B"/>
    <w:rsid w:val="001A6271"/>
    <w:rsid w:val="001B2BD3"/>
    <w:rsid w:val="001B32C8"/>
    <w:rsid w:val="001B5F4D"/>
    <w:rsid w:val="001C3FF4"/>
    <w:rsid w:val="001D0283"/>
    <w:rsid w:val="001D30CD"/>
    <w:rsid w:val="001D6511"/>
    <w:rsid w:val="001F737D"/>
    <w:rsid w:val="002020C7"/>
    <w:rsid w:val="0020437B"/>
    <w:rsid w:val="0022038E"/>
    <w:rsid w:val="0022421E"/>
    <w:rsid w:val="00232ADB"/>
    <w:rsid w:val="0024247A"/>
    <w:rsid w:val="002438B4"/>
    <w:rsid w:val="002475F3"/>
    <w:rsid w:val="002548AC"/>
    <w:rsid w:val="0026052D"/>
    <w:rsid w:val="00261FF1"/>
    <w:rsid w:val="0026267D"/>
    <w:rsid w:val="002744C5"/>
    <w:rsid w:val="00285FD1"/>
    <w:rsid w:val="002A3D93"/>
    <w:rsid w:val="002A3E2C"/>
    <w:rsid w:val="002B4B7F"/>
    <w:rsid w:val="002C324F"/>
    <w:rsid w:val="002C5B46"/>
    <w:rsid w:val="002D13F2"/>
    <w:rsid w:val="002D3168"/>
    <w:rsid w:val="002D3FF9"/>
    <w:rsid w:val="002E1655"/>
    <w:rsid w:val="002E2390"/>
    <w:rsid w:val="002E71E1"/>
    <w:rsid w:val="002F6D59"/>
    <w:rsid w:val="00302BC8"/>
    <w:rsid w:val="00307C19"/>
    <w:rsid w:val="003206CD"/>
    <w:rsid w:val="0032422F"/>
    <w:rsid w:val="003260A8"/>
    <w:rsid w:val="00342BA1"/>
    <w:rsid w:val="00355DAE"/>
    <w:rsid w:val="003738FF"/>
    <w:rsid w:val="003747E9"/>
    <w:rsid w:val="003863B1"/>
    <w:rsid w:val="003873B5"/>
    <w:rsid w:val="0039060B"/>
    <w:rsid w:val="0039670A"/>
    <w:rsid w:val="003978D6"/>
    <w:rsid w:val="003A1ED0"/>
    <w:rsid w:val="003B44B3"/>
    <w:rsid w:val="003B6A17"/>
    <w:rsid w:val="003C4B40"/>
    <w:rsid w:val="003D102C"/>
    <w:rsid w:val="003D1C97"/>
    <w:rsid w:val="003D522E"/>
    <w:rsid w:val="003E2E37"/>
    <w:rsid w:val="003E6C40"/>
    <w:rsid w:val="003F3BCA"/>
    <w:rsid w:val="00417691"/>
    <w:rsid w:val="00417B04"/>
    <w:rsid w:val="00417B96"/>
    <w:rsid w:val="00417BE8"/>
    <w:rsid w:val="00417E4F"/>
    <w:rsid w:val="00422499"/>
    <w:rsid w:val="004242DB"/>
    <w:rsid w:val="0044318C"/>
    <w:rsid w:val="004602CD"/>
    <w:rsid w:val="00462F33"/>
    <w:rsid w:val="00466A50"/>
    <w:rsid w:val="00471192"/>
    <w:rsid w:val="00476910"/>
    <w:rsid w:val="00484043"/>
    <w:rsid w:val="004907A1"/>
    <w:rsid w:val="00493371"/>
    <w:rsid w:val="004A2017"/>
    <w:rsid w:val="004A2C77"/>
    <w:rsid w:val="004A6F78"/>
    <w:rsid w:val="004A7BC9"/>
    <w:rsid w:val="004E08D2"/>
    <w:rsid w:val="004E50A6"/>
    <w:rsid w:val="0050177B"/>
    <w:rsid w:val="00502F8D"/>
    <w:rsid w:val="00504BFB"/>
    <w:rsid w:val="00505205"/>
    <w:rsid w:val="005105A4"/>
    <w:rsid w:val="00522187"/>
    <w:rsid w:val="005248B0"/>
    <w:rsid w:val="0055726A"/>
    <w:rsid w:val="00562E5F"/>
    <w:rsid w:val="005652BB"/>
    <w:rsid w:val="00574591"/>
    <w:rsid w:val="00582745"/>
    <w:rsid w:val="005865BC"/>
    <w:rsid w:val="00587532"/>
    <w:rsid w:val="00587656"/>
    <w:rsid w:val="00593B54"/>
    <w:rsid w:val="005A1FF2"/>
    <w:rsid w:val="005A3344"/>
    <w:rsid w:val="005A4419"/>
    <w:rsid w:val="005A4FF0"/>
    <w:rsid w:val="005A5558"/>
    <w:rsid w:val="005B1BA5"/>
    <w:rsid w:val="005C05FE"/>
    <w:rsid w:val="005C4EFE"/>
    <w:rsid w:val="005E1ED2"/>
    <w:rsid w:val="005E4858"/>
    <w:rsid w:val="005F7BB9"/>
    <w:rsid w:val="00612C48"/>
    <w:rsid w:val="00615DCF"/>
    <w:rsid w:val="006368B5"/>
    <w:rsid w:val="0063744C"/>
    <w:rsid w:val="006411E5"/>
    <w:rsid w:val="00644C6D"/>
    <w:rsid w:val="006506E6"/>
    <w:rsid w:val="00653386"/>
    <w:rsid w:val="00667673"/>
    <w:rsid w:val="006A3EA5"/>
    <w:rsid w:val="006A403C"/>
    <w:rsid w:val="006B7814"/>
    <w:rsid w:val="006C164A"/>
    <w:rsid w:val="006C29B6"/>
    <w:rsid w:val="006C7AAD"/>
    <w:rsid w:val="006D057A"/>
    <w:rsid w:val="006D09E6"/>
    <w:rsid w:val="006F1374"/>
    <w:rsid w:val="006F29D1"/>
    <w:rsid w:val="00706042"/>
    <w:rsid w:val="00711221"/>
    <w:rsid w:val="007159B3"/>
    <w:rsid w:val="00716831"/>
    <w:rsid w:val="007277FA"/>
    <w:rsid w:val="00731D43"/>
    <w:rsid w:val="00734F3E"/>
    <w:rsid w:val="00765116"/>
    <w:rsid w:val="00766223"/>
    <w:rsid w:val="007701D7"/>
    <w:rsid w:val="00784658"/>
    <w:rsid w:val="00784F18"/>
    <w:rsid w:val="007B5313"/>
    <w:rsid w:val="007B56DF"/>
    <w:rsid w:val="007D7E49"/>
    <w:rsid w:val="007E2D10"/>
    <w:rsid w:val="00801D24"/>
    <w:rsid w:val="00803299"/>
    <w:rsid w:val="00807C35"/>
    <w:rsid w:val="008105A9"/>
    <w:rsid w:val="008135E2"/>
    <w:rsid w:val="00835968"/>
    <w:rsid w:val="008373F3"/>
    <w:rsid w:val="008449E1"/>
    <w:rsid w:val="00851160"/>
    <w:rsid w:val="00852827"/>
    <w:rsid w:val="00884090"/>
    <w:rsid w:val="00890145"/>
    <w:rsid w:val="00893F09"/>
    <w:rsid w:val="0089689D"/>
    <w:rsid w:val="008A5262"/>
    <w:rsid w:val="008A63F4"/>
    <w:rsid w:val="008C07F5"/>
    <w:rsid w:val="008C364C"/>
    <w:rsid w:val="008C7EA1"/>
    <w:rsid w:val="008E2769"/>
    <w:rsid w:val="008E62AA"/>
    <w:rsid w:val="008F3018"/>
    <w:rsid w:val="00902B46"/>
    <w:rsid w:val="00912EF8"/>
    <w:rsid w:val="0094593C"/>
    <w:rsid w:val="00950126"/>
    <w:rsid w:val="0095763F"/>
    <w:rsid w:val="00964FEE"/>
    <w:rsid w:val="00972EE5"/>
    <w:rsid w:val="009821E5"/>
    <w:rsid w:val="00990246"/>
    <w:rsid w:val="009A52AD"/>
    <w:rsid w:val="009A736D"/>
    <w:rsid w:val="009B2B61"/>
    <w:rsid w:val="009B331F"/>
    <w:rsid w:val="009B3401"/>
    <w:rsid w:val="009B395E"/>
    <w:rsid w:val="009C2800"/>
    <w:rsid w:val="009C67F3"/>
    <w:rsid w:val="009E516F"/>
    <w:rsid w:val="009F0E86"/>
    <w:rsid w:val="009F1490"/>
    <w:rsid w:val="00A032FD"/>
    <w:rsid w:val="00A23F1A"/>
    <w:rsid w:val="00A3092D"/>
    <w:rsid w:val="00A71E6A"/>
    <w:rsid w:val="00A724FD"/>
    <w:rsid w:val="00A87956"/>
    <w:rsid w:val="00A95F44"/>
    <w:rsid w:val="00AA250B"/>
    <w:rsid w:val="00AB17A3"/>
    <w:rsid w:val="00AB4289"/>
    <w:rsid w:val="00AB67DF"/>
    <w:rsid w:val="00AC0E57"/>
    <w:rsid w:val="00AC4B99"/>
    <w:rsid w:val="00AD4874"/>
    <w:rsid w:val="00AF0790"/>
    <w:rsid w:val="00AF6663"/>
    <w:rsid w:val="00B10396"/>
    <w:rsid w:val="00B15916"/>
    <w:rsid w:val="00B31ECD"/>
    <w:rsid w:val="00B35E03"/>
    <w:rsid w:val="00B37E81"/>
    <w:rsid w:val="00B63854"/>
    <w:rsid w:val="00B649B6"/>
    <w:rsid w:val="00B770FA"/>
    <w:rsid w:val="00B82568"/>
    <w:rsid w:val="00B86D83"/>
    <w:rsid w:val="00B8745E"/>
    <w:rsid w:val="00B97BCD"/>
    <w:rsid w:val="00BA6A95"/>
    <w:rsid w:val="00BB5CE9"/>
    <w:rsid w:val="00BB5D13"/>
    <w:rsid w:val="00BB7D66"/>
    <w:rsid w:val="00BD16BC"/>
    <w:rsid w:val="00BD495D"/>
    <w:rsid w:val="00BD71D3"/>
    <w:rsid w:val="00BE368F"/>
    <w:rsid w:val="00BF0F9D"/>
    <w:rsid w:val="00BF210B"/>
    <w:rsid w:val="00BF4821"/>
    <w:rsid w:val="00BF5447"/>
    <w:rsid w:val="00C02BA9"/>
    <w:rsid w:val="00C02C0E"/>
    <w:rsid w:val="00C03276"/>
    <w:rsid w:val="00C032F7"/>
    <w:rsid w:val="00C07C8A"/>
    <w:rsid w:val="00C11022"/>
    <w:rsid w:val="00C14362"/>
    <w:rsid w:val="00C46F17"/>
    <w:rsid w:val="00C50D2D"/>
    <w:rsid w:val="00C6652F"/>
    <w:rsid w:val="00C71C86"/>
    <w:rsid w:val="00C72448"/>
    <w:rsid w:val="00C72A8E"/>
    <w:rsid w:val="00C73254"/>
    <w:rsid w:val="00C74B81"/>
    <w:rsid w:val="00C83F29"/>
    <w:rsid w:val="00C94555"/>
    <w:rsid w:val="00C95986"/>
    <w:rsid w:val="00C97659"/>
    <w:rsid w:val="00CA4AFF"/>
    <w:rsid w:val="00CA7386"/>
    <w:rsid w:val="00CB5941"/>
    <w:rsid w:val="00CB6068"/>
    <w:rsid w:val="00CC042B"/>
    <w:rsid w:val="00CC0AC1"/>
    <w:rsid w:val="00CD3DDC"/>
    <w:rsid w:val="00CD4E2F"/>
    <w:rsid w:val="00CE1268"/>
    <w:rsid w:val="00CE76E5"/>
    <w:rsid w:val="00CF411A"/>
    <w:rsid w:val="00CF56B0"/>
    <w:rsid w:val="00D03F67"/>
    <w:rsid w:val="00D16011"/>
    <w:rsid w:val="00D160A7"/>
    <w:rsid w:val="00D23CA9"/>
    <w:rsid w:val="00D24423"/>
    <w:rsid w:val="00D3283F"/>
    <w:rsid w:val="00D35B27"/>
    <w:rsid w:val="00D3605B"/>
    <w:rsid w:val="00D37D22"/>
    <w:rsid w:val="00D40B37"/>
    <w:rsid w:val="00D55FCD"/>
    <w:rsid w:val="00D65645"/>
    <w:rsid w:val="00D7536C"/>
    <w:rsid w:val="00D9726A"/>
    <w:rsid w:val="00DA7D3D"/>
    <w:rsid w:val="00DB4755"/>
    <w:rsid w:val="00DB4CF2"/>
    <w:rsid w:val="00DC3900"/>
    <w:rsid w:val="00DD186B"/>
    <w:rsid w:val="00DD4E64"/>
    <w:rsid w:val="00DD532D"/>
    <w:rsid w:val="00DF663C"/>
    <w:rsid w:val="00DF7E20"/>
    <w:rsid w:val="00E16D1D"/>
    <w:rsid w:val="00E17170"/>
    <w:rsid w:val="00E25947"/>
    <w:rsid w:val="00E34809"/>
    <w:rsid w:val="00E35B64"/>
    <w:rsid w:val="00E55182"/>
    <w:rsid w:val="00E60076"/>
    <w:rsid w:val="00E62C04"/>
    <w:rsid w:val="00E70F33"/>
    <w:rsid w:val="00E71591"/>
    <w:rsid w:val="00E755A2"/>
    <w:rsid w:val="00E845F4"/>
    <w:rsid w:val="00E84EAF"/>
    <w:rsid w:val="00E85F62"/>
    <w:rsid w:val="00E95CFD"/>
    <w:rsid w:val="00EA298F"/>
    <w:rsid w:val="00ED10A7"/>
    <w:rsid w:val="00EF789E"/>
    <w:rsid w:val="00F23C30"/>
    <w:rsid w:val="00F24982"/>
    <w:rsid w:val="00F376B8"/>
    <w:rsid w:val="00F432F3"/>
    <w:rsid w:val="00F50F8C"/>
    <w:rsid w:val="00F54A91"/>
    <w:rsid w:val="00F55E19"/>
    <w:rsid w:val="00F760A7"/>
    <w:rsid w:val="00F92E28"/>
    <w:rsid w:val="00F9430D"/>
    <w:rsid w:val="00FA21CA"/>
    <w:rsid w:val="00FC4C9E"/>
    <w:rsid w:val="00FE0ACB"/>
    <w:rsid w:val="00FE77D5"/>
    <w:rsid w:val="00FF2142"/>
    <w:rsid w:val="026F69C4"/>
    <w:rsid w:val="06F27016"/>
    <w:rsid w:val="08DA022E"/>
    <w:rsid w:val="09893F74"/>
    <w:rsid w:val="0A2B4E50"/>
    <w:rsid w:val="0AAE7E45"/>
    <w:rsid w:val="0B5C17C5"/>
    <w:rsid w:val="0BE56BCD"/>
    <w:rsid w:val="0CF50F8B"/>
    <w:rsid w:val="0E0826A8"/>
    <w:rsid w:val="0ED80B81"/>
    <w:rsid w:val="0EE50D02"/>
    <w:rsid w:val="0F4235E1"/>
    <w:rsid w:val="0F4B5D87"/>
    <w:rsid w:val="0F8F7F16"/>
    <w:rsid w:val="106E5581"/>
    <w:rsid w:val="11A3639F"/>
    <w:rsid w:val="12C95F07"/>
    <w:rsid w:val="13953246"/>
    <w:rsid w:val="15246CDD"/>
    <w:rsid w:val="163D2142"/>
    <w:rsid w:val="175828AA"/>
    <w:rsid w:val="17A61413"/>
    <w:rsid w:val="18BF0FBC"/>
    <w:rsid w:val="18DD6F6C"/>
    <w:rsid w:val="19D72AE7"/>
    <w:rsid w:val="1A66728B"/>
    <w:rsid w:val="1CFA6CE5"/>
    <w:rsid w:val="1EB17441"/>
    <w:rsid w:val="20855438"/>
    <w:rsid w:val="215C4898"/>
    <w:rsid w:val="21AD6982"/>
    <w:rsid w:val="22DE3982"/>
    <w:rsid w:val="251F61B2"/>
    <w:rsid w:val="25B9491F"/>
    <w:rsid w:val="25EC4844"/>
    <w:rsid w:val="278849A1"/>
    <w:rsid w:val="2C054EC1"/>
    <w:rsid w:val="2C5022CF"/>
    <w:rsid w:val="2CDA5438"/>
    <w:rsid w:val="2D1B69B7"/>
    <w:rsid w:val="2F704FA5"/>
    <w:rsid w:val="2F9E6C1C"/>
    <w:rsid w:val="305A151A"/>
    <w:rsid w:val="30641207"/>
    <w:rsid w:val="3158464A"/>
    <w:rsid w:val="316475F1"/>
    <w:rsid w:val="338D2032"/>
    <w:rsid w:val="342940A8"/>
    <w:rsid w:val="34780DA7"/>
    <w:rsid w:val="3629403A"/>
    <w:rsid w:val="370B2D4D"/>
    <w:rsid w:val="37272F2B"/>
    <w:rsid w:val="381B5BF8"/>
    <w:rsid w:val="385C618F"/>
    <w:rsid w:val="38E62699"/>
    <w:rsid w:val="3980358F"/>
    <w:rsid w:val="39A411CF"/>
    <w:rsid w:val="39FF3A2B"/>
    <w:rsid w:val="3AF752E2"/>
    <w:rsid w:val="3B1A725C"/>
    <w:rsid w:val="3C9A5453"/>
    <w:rsid w:val="3EA322BB"/>
    <w:rsid w:val="3EA8745F"/>
    <w:rsid w:val="425F1C91"/>
    <w:rsid w:val="42912565"/>
    <w:rsid w:val="482A70F8"/>
    <w:rsid w:val="48AC0292"/>
    <w:rsid w:val="4927042C"/>
    <w:rsid w:val="4AA453AA"/>
    <w:rsid w:val="4BFC3BEF"/>
    <w:rsid w:val="504358CD"/>
    <w:rsid w:val="54E82BE2"/>
    <w:rsid w:val="567949B0"/>
    <w:rsid w:val="56D67A69"/>
    <w:rsid w:val="58913648"/>
    <w:rsid w:val="58FC2602"/>
    <w:rsid w:val="5B6470F2"/>
    <w:rsid w:val="5C443E8D"/>
    <w:rsid w:val="5F0E59FF"/>
    <w:rsid w:val="610E0B2F"/>
    <w:rsid w:val="621C2059"/>
    <w:rsid w:val="63C42FC2"/>
    <w:rsid w:val="65483054"/>
    <w:rsid w:val="68961AFA"/>
    <w:rsid w:val="6A397199"/>
    <w:rsid w:val="6BDD5792"/>
    <w:rsid w:val="6D5420C5"/>
    <w:rsid w:val="6E4A5D08"/>
    <w:rsid w:val="6EE9601F"/>
    <w:rsid w:val="717F14C8"/>
    <w:rsid w:val="718A77A7"/>
    <w:rsid w:val="72276E08"/>
    <w:rsid w:val="73B42767"/>
    <w:rsid w:val="761E7512"/>
    <w:rsid w:val="7730590E"/>
    <w:rsid w:val="79166858"/>
    <w:rsid w:val="797612D3"/>
    <w:rsid w:val="79D5428B"/>
    <w:rsid w:val="7B115046"/>
    <w:rsid w:val="7FD413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b/>
      <w:bCs/>
      <w:kern w:val="44"/>
      <w:sz w:val="44"/>
      <w:szCs w:val="44"/>
    </w:rPr>
  </w:style>
  <w:style w:type="paragraph" w:styleId="3">
    <w:name w:val="heading 3"/>
    <w:basedOn w:val="4"/>
    <w:next w:val="1"/>
    <w:autoRedefine/>
    <w:unhideWhenUsed/>
    <w:qFormat/>
    <w:uiPriority w:val="0"/>
    <w:pPr>
      <w:spacing w:before="260" w:after="260" w:line="240" w:lineRule="auto"/>
      <w:outlineLvl w:val="2"/>
    </w:pPr>
    <w:rPr>
      <w:rFonts w:ascii="宋体" w:hAnsi="宋体" w:eastAsia="宋体" w:cs="Times New Roman"/>
      <w:bCs w:val="0"/>
      <w:szCs w:val="32"/>
    </w:rPr>
  </w:style>
  <w:style w:type="paragraph" w:styleId="4">
    <w:name w:val="heading 4"/>
    <w:basedOn w:val="1"/>
    <w:next w:val="1"/>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21"/>
    <w:autoRedefine/>
    <w:qFormat/>
    <w:uiPriority w:val="0"/>
    <w:pPr>
      <w:ind w:firstLine="420"/>
    </w:pPr>
    <w:rPr>
      <w:rFonts w:ascii="Times New Roman" w:hAnsi="Times New Roman"/>
      <w:szCs w:val="20"/>
    </w:rPr>
  </w:style>
  <w:style w:type="paragraph" w:styleId="6">
    <w:name w:val="annotation text"/>
    <w:basedOn w:val="1"/>
    <w:link w:val="24"/>
    <w:autoRedefine/>
    <w:qFormat/>
    <w:uiPriority w:val="99"/>
    <w:pPr>
      <w:jc w:val="left"/>
    </w:pPr>
    <w:rPr>
      <w:rFonts w:ascii="Times New Roman" w:hAnsi="Times New Roman"/>
      <w:szCs w:val="20"/>
    </w:rPr>
  </w:style>
  <w:style w:type="paragraph" w:styleId="7">
    <w:name w:val="Body Text"/>
    <w:basedOn w:val="1"/>
    <w:next w:val="1"/>
    <w:link w:val="32"/>
    <w:autoRedefine/>
    <w:qFormat/>
    <w:uiPriority w:val="0"/>
    <w:pPr>
      <w:spacing w:line="360" w:lineRule="auto"/>
    </w:pPr>
    <w:rPr>
      <w:rFonts w:ascii="Times New Roman" w:hAnsi="Times New Roman"/>
      <w:b/>
      <w:bCs/>
      <w:sz w:val="24"/>
      <w:szCs w:val="24"/>
    </w:rPr>
  </w:style>
  <w:style w:type="paragraph" w:styleId="8">
    <w:name w:val="Body Text Indent"/>
    <w:basedOn w:val="1"/>
    <w:link w:val="22"/>
    <w:autoRedefine/>
    <w:qFormat/>
    <w:uiPriority w:val="0"/>
    <w:pPr>
      <w:spacing w:after="120"/>
      <w:ind w:left="420" w:leftChars="200"/>
    </w:pPr>
  </w:style>
  <w:style w:type="paragraph" w:styleId="9">
    <w:name w:val="Balloon Text"/>
    <w:basedOn w:val="1"/>
    <w:link w:val="25"/>
    <w:qFormat/>
    <w:uiPriority w:val="0"/>
    <w:rPr>
      <w:sz w:val="18"/>
      <w:szCs w:val="18"/>
    </w:rPr>
  </w:style>
  <w:style w:type="paragraph" w:styleId="10">
    <w:name w:val="footer"/>
    <w:basedOn w:val="1"/>
    <w:link w:val="28"/>
    <w:autoRedefine/>
    <w:qFormat/>
    <w:uiPriority w:val="99"/>
    <w:pPr>
      <w:tabs>
        <w:tab w:val="center" w:pos="4153"/>
        <w:tab w:val="right" w:pos="8306"/>
      </w:tabs>
      <w:snapToGrid w:val="0"/>
      <w:jc w:val="left"/>
    </w:pPr>
    <w:rPr>
      <w:sz w:val="18"/>
      <w:szCs w:val="18"/>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autoRedefine/>
    <w:qFormat/>
    <w:uiPriority w:val="0"/>
    <w:pPr>
      <w:jc w:val="left"/>
      <w:outlineLvl w:val="1"/>
    </w:pPr>
    <w:rPr>
      <w:rFonts w:eastAsia="楷体_GB2312" w:asciiTheme="minorHAnsi" w:hAnsiTheme="minorHAnsi" w:cstheme="minorBidi"/>
      <w:b/>
      <w:bCs/>
      <w:kern w:val="28"/>
      <w:szCs w:val="32"/>
    </w:rPr>
  </w:style>
  <w:style w:type="paragraph" w:styleId="13">
    <w:name w:val="Normal (Web)"/>
    <w:basedOn w:val="1"/>
    <w:autoRedefine/>
    <w:qFormat/>
    <w:uiPriority w:val="99"/>
    <w:rPr>
      <w:rFonts w:ascii="Times New Roman" w:hAnsi="Times New Roman"/>
      <w:sz w:val="24"/>
      <w:szCs w:val="24"/>
    </w:rPr>
  </w:style>
  <w:style w:type="paragraph" w:styleId="14">
    <w:name w:val="Title"/>
    <w:basedOn w:val="1"/>
    <w:next w:val="1"/>
    <w:link w:val="31"/>
    <w:autoRedefine/>
    <w:qFormat/>
    <w:uiPriority w:val="0"/>
    <w:pPr>
      <w:ind w:firstLine="0" w:firstLineChars="0"/>
      <w:jc w:val="center"/>
    </w:pPr>
    <w:rPr>
      <w:rFonts w:eastAsia="黑体" w:asciiTheme="majorHAnsi" w:hAnsiTheme="majorHAnsi" w:cstheme="majorBidi"/>
      <w:bCs/>
      <w:sz w:val="44"/>
      <w:szCs w:val="32"/>
    </w:rPr>
  </w:style>
  <w:style w:type="paragraph" w:styleId="15">
    <w:name w:val="annotation subject"/>
    <w:basedOn w:val="6"/>
    <w:next w:val="6"/>
    <w:link w:val="26"/>
    <w:autoRedefine/>
    <w:qFormat/>
    <w:uiPriority w:val="0"/>
    <w:rPr>
      <w:rFonts w:ascii="Calibri" w:hAnsi="Calibri"/>
      <w:b/>
      <w:bCs/>
      <w:szCs w:val="2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autoRedefine/>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正文缩进 字符"/>
    <w:basedOn w:val="18"/>
    <w:link w:val="5"/>
    <w:qFormat/>
    <w:uiPriority w:val="0"/>
    <w:rPr>
      <w:rFonts w:ascii="Times New Roman" w:hAnsi="Times New Roman" w:eastAsia="宋体" w:cs="Times New Roman"/>
      <w:kern w:val="2"/>
      <w:sz w:val="21"/>
    </w:rPr>
  </w:style>
  <w:style w:type="character" w:customStyle="1" w:styleId="22">
    <w:name w:val="正文文本缩进 字符"/>
    <w:basedOn w:val="18"/>
    <w:link w:val="8"/>
    <w:autoRedefine/>
    <w:qFormat/>
    <w:uiPriority w:val="0"/>
    <w:rPr>
      <w:rFonts w:ascii="Calibri" w:hAnsi="Calibri" w:eastAsia="宋体" w:cs="Times New Roman"/>
      <w:kern w:val="2"/>
      <w:sz w:val="21"/>
      <w:szCs w:val="22"/>
    </w:rPr>
  </w:style>
  <w:style w:type="character" w:customStyle="1" w:styleId="23">
    <w:name w:val="标题 1 字符"/>
    <w:basedOn w:val="18"/>
    <w:link w:val="2"/>
    <w:autoRedefine/>
    <w:qFormat/>
    <w:uiPriority w:val="0"/>
    <w:rPr>
      <w:rFonts w:ascii="Calibri" w:hAnsi="Calibri" w:eastAsia="宋体" w:cs="Times New Roman"/>
      <w:b/>
      <w:bCs/>
      <w:kern w:val="44"/>
      <w:sz w:val="44"/>
      <w:szCs w:val="44"/>
    </w:rPr>
  </w:style>
  <w:style w:type="character" w:customStyle="1" w:styleId="24">
    <w:name w:val="批注文字 字符"/>
    <w:basedOn w:val="18"/>
    <w:link w:val="6"/>
    <w:autoRedefine/>
    <w:qFormat/>
    <w:uiPriority w:val="99"/>
    <w:rPr>
      <w:rFonts w:ascii="Times New Roman" w:hAnsi="Times New Roman" w:eastAsia="宋体" w:cs="Times New Roman"/>
      <w:kern w:val="2"/>
      <w:sz w:val="21"/>
    </w:rPr>
  </w:style>
  <w:style w:type="character" w:customStyle="1" w:styleId="25">
    <w:name w:val="批注框文本 字符"/>
    <w:basedOn w:val="18"/>
    <w:link w:val="9"/>
    <w:qFormat/>
    <w:uiPriority w:val="0"/>
    <w:rPr>
      <w:rFonts w:ascii="Calibri" w:hAnsi="Calibri" w:eastAsia="宋体" w:cs="Times New Roman"/>
      <w:kern w:val="2"/>
      <w:sz w:val="18"/>
      <w:szCs w:val="18"/>
    </w:rPr>
  </w:style>
  <w:style w:type="character" w:customStyle="1" w:styleId="26">
    <w:name w:val="批注主题 字符"/>
    <w:basedOn w:val="24"/>
    <w:link w:val="15"/>
    <w:qFormat/>
    <w:uiPriority w:val="0"/>
    <w:rPr>
      <w:rFonts w:ascii="Calibri" w:hAnsi="Calibri" w:eastAsia="宋体" w:cs="Times New Roman"/>
      <w:b/>
      <w:bCs/>
      <w:kern w:val="2"/>
      <w:sz w:val="21"/>
      <w:szCs w:val="22"/>
    </w:rPr>
  </w:style>
  <w:style w:type="character" w:customStyle="1" w:styleId="27">
    <w:name w:val="页眉 字符"/>
    <w:basedOn w:val="18"/>
    <w:link w:val="11"/>
    <w:qFormat/>
    <w:uiPriority w:val="0"/>
    <w:rPr>
      <w:rFonts w:ascii="Calibri" w:hAnsi="Calibri" w:eastAsia="宋体" w:cs="Times New Roman"/>
      <w:kern w:val="2"/>
      <w:sz w:val="18"/>
      <w:szCs w:val="18"/>
    </w:rPr>
  </w:style>
  <w:style w:type="character" w:customStyle="1" w:styleId="28">
    <w:name w:val="页脚 字符"/>
    <w:basedOn w:val="18"/>
    <w:link w:val="10"/>
    <w:qFormat/>
    <w:uiPriority w:val="99"/>
    <w:rPr>
      <w:rFonts w:ascii="Calibri" w:hAnsi="Calibri" w:eastAsia="宋体" w:cs="Times New Roman"/>
      <w:kern w:val="2"/>
      <w:sz w:val="18"/>
      <w:szCs w:val="18"/>
    </w:rPr>
  </w:style>
  <w:style w:type="character" w:customStyle="1" w:styleId="29">
    <w:name w:val="列表段落 字符"/>
    <w:link w:val="30"/>
    <w:autoRedefine/>
    <w:qFormat/>
    <w:locked/>
    <w:uiPriority w:val="0"/>
  </w:style>
  <w:style w:type="paragraph" w:styleId="30">
    <w:name w:val="List Paragraph"/>
    <w:basedOn w:val="1"/>
    <w:link w:val="29"/>
    <w:qFormat/>
    <w:uiPriority w:val="34"/>
    <w:pPr>
      <w:ind w:firstLine="420"/>
    </w:pPr>
    <w:rPr>
      <w:rFonts w:asciiTheme="minorHAnsi" w:hAnsiTheme="minorHAnsi" w:eastAsiaTheme="minorEastAsia" w:cstheme="minorBidi"/>
      <w:kern w:val="0"/>
      <w:sz w:val="20"/>
      <w:szCs w:val="20"/>
    </w:rPr>
  </w:style>
  <w:style w:type="character" w:customStyle="1" w:styleId="31">
    <w:name w:val="标题 字符"/>
    <w:basedOn w:val="18"/>
    <w:link w:val="14"/>
    <w:autoRedefine/>
    <w:qFormat/>
    <w:uiPriority w:val="0"/>
    <w:rPr>
      <w:rFonts w:eastAsia="黑体" w:asciiTheme="majorHAnsi" w:hAnsiTheme="majorHAnsi" w:cstheme="majorBidi"/>
      <w:bCs/>
      <w:kern w:val="2"/>
      <w:sz w:val="44"/>
      <w:szCs w:val="32"/>
    </w:rPr>
  </w:style>
  <w:style w:type="character" w:customStyle="1" w:styleId="32">
    <w:name w:val="正文文本 字符"/>
    <w:basedOn w:val="18"/>
    <w:link w:val="7"/>
    <w:qFormat/>
    <w:uiPriority w:val="0"/>
    <w:rPr>
      <w:rFonts w:eastAsia="仿宋_GB2312"/>
      <w:b/>
      <w:bCs/>
      <w:kern w:val="2"/>
      <w:sz w:val="24"/>
      <w:szCs w:val="24"/>
    </w:rPr>
  </w:style>
  <w:style w:type="character" w:customStyle="1" w:styleId="33">
    <w:name w:val="副标题 字符"/>
    <w:basedOn w:val="18"/>
    <w:link w:val="12"/>
    <w:qFormat/>
    <w:uiPriority w:val="0"/>
    <w:rPr>
      <w:rFonts w:eastAsia="楷体_GB2312" w:asciiTheme="minorHAnsi" w:hAnsiTheme="minorHAnsi" w:cstheme="minorBidi"/>
      <w:b/>
      <w:bCs/>
      <w:kern w:val="28"/>
      <w:sz w:val="32"/>
      <w:szCs w:val="32"/>
    </w:rPr>
  </w:style>
  <w:style w:type="paragraph" w:customStyle="1" w:styleId="34">
    <w:name w:val="列表段落1"/>
    <w:basedOn w:val="1"/>
    <w:qFormat/>
    <w:uiPriority w:val="34"/>
    <w:pPr>
      <w:ind w:firstLine="420" w:firstLineChars="200"/>
    </w:pPr>
    <w:rPr>
      <w:rFonts w:ascii="Calibri" w:hAnsi="Calibri"/>
      <w:szCs w:val="22"/>
    </w:rPr>
  </w:style>
  <w:style w:type="paragraph" w:customStyle="1" w:styleId="35">
    <w:name w:val="表格文字"/>
    <w:basedOn w:val="1"/>
    <w:qFormat/>
    <w:uiPriority w:val="0"/>
    <w:pPr>
      <w:autoSpaceDE w:val="0"/>
      <w:autoSpaceDN w:val="0"/>
      <w:adjustRightInd w:val="0"/>
      <w:spacing w:before="100" w:beforeAutospacing="1" w:after="100" w:afterAutospacing="1" w:line="360" w:lineRule="auto"/>
      <w:jc w:val="center"/>
      <w:textAlignment w:val="baseline"/>
    </w:pPr>
    <w:rPr>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77F1B2-D968-4442-9B74-B418CA00BE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862</Words>
  <Characters>980</Characters>
  <Lines>22</Lines>
  <Paragraphs>6</Paragraphs>
  <TotalTime>2</TotalTime>
  <ScaleCrop>false</ScaleCrop>
  <LinksUpToDate>false</LinksUpToDate>
  <CharactersWithSpaces>982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2024-10-16T03:46:00Z</dcterms:created>
  <dc:creator>Administrator</dc:creator>
  <cp:lastModifiedBy>ZC</cp:lastModifiedBy>
  <cp:lastPrinted>2019-05-27T08:39:00Z</cp:lastPrinted>
  <dcterms:modified xsi:type="dcterms:W3CDTF">2025-12-01T03:37:58Z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841C564837084B15A03F3D2563907001_13</vt:lpwstr>
  </property>
  <property fmtid="{D5CDD505-2E9C-101B-9397-08002B2CF9AE}" pid="4" name="KSOTemplateDocerSaveRecord">
    <vt:lpwstr>eyJoZGlkIjoiNWMyMTcwNTU1NTVkNTkyNzliOGVlZTI5NDZkNGFmZGIiLCJ1c2VySWQiOiIyOTU4MjEzMDIifQ==</vt:lpwstr>
  </property>
</Properties>
</file>